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Datum splatnosti faktury se stanoví do 30 dnů od jejího doručení kupujícímu. Obě smluvní strany se dohodly, že povinnost ú</w:t>
      </w:r>
      <w:r w:rsidR="00CA64C8">
        <w:rPr>
          <w:rFonts w:ascii="Arial" w:hAnsi="Arial" w:cs="Arial"/>
        </w:rPr>
        <w:t>hrady je splněna okamžikem, kdy </w:t>
      </w:r>
      <w:r>
        <w:rPr>
          <w:rFonts w:ascii="Arial" w:hAnsi="Arial" w:cs="Arial"/>
        </w:rPr>
        <w:t>byla dlužná částka odepsána z účtu kupujícího.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faktura neobsahuje všechny zákonem a touto </w:t>
      </w:r>
      <w:r w:rsidR="00DE3872">
        <w:rPr>
          <w:rFonts w:ascii="Arial" w:hAnsi="Arial" w:cs="Arial"/>
        </w:rPr>
        <w:t>dohod</w:t>
      </w:r>
      <w:r>
        <w:rPr>
          <w:rFonts w:ascii="Arial" w:hAnsi="Arial" w:cs="Arial"/>
        </w:rPr>
        <w:t>ou stanovené náležitosti,</w:t>
      </w:r>
      <w:r w:rsidR="004E39E0">
        <w:rPr>
          <w:rFonts w:ascii="Arial" w:hAnsi="Arial" w:cs="Arial"/>
        </w:rPr>
        <w:t xml:space="preserve"> nebo je věcně nesprávná,</w:t>
      </w:r>
      <w:r>
        <w:rPr>
          <w:rFonts w:ascii="Arial" w:hAnsi="Arial" w:cs="Arial"/>
        </w:rPr>
        <w:t xml:space="preserve"> je kupující oprávněn ji do data splatnosti vrátit zpět k doplnění či opravě, aniž se tak dostane do prodlení. Lhůta splatnosti počíná běžet znovu od opětovného doručení náležitě doplněného či opraveného dokladu.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4E39E0">
        <w:rPr>
          <w:rFonts w:ascii="Arial" w:hAnsi="Arial" w:cs="Arial"/>
        </w:rPr>
        <w:t>Nezaplatí-li kupující kupní cenu včas, je povinen uhradit prodávajícím</w:t>
      </w:r>
      <w:r w:rsidR="00CA64C8">
        <w:rPr>
          <w:rFonts w:ascii="Arial" w:hAnsi="Arial" w:cs="Arial"/>
        </w:rPr>
        <w:t>u úrok z </w:t>
      </w:r>
      <w:r w:rsidRPr="004E39E0">
        <w:rPr>
          <w:rFonts w:ascii="Arial" w:hAnsi="Arial" w:cs="Arial"/>
        </w:rPr>
        <w:t xml:space="preserve">prodlení podle nařízení vlády č. </w:t>
      </w:r>
      <w:r w:rsidR="004E39E0" w:rsidRPr="00DF74DE">
        <w:rPr>
          <w:rFonts w:ascii="Arial" w:hAnsi="Arial" w:cs="Arial"/>
        </w:rPr>
        <w:t>351/2013 Sb.</w:t>
      </w:r>
      <w:r w:rsidR="00CA64C8">
        <w:rPr>
          <w:rFonts w:ascii="Arial" w:hAnsi="Arial" w:cs="Arial"/>
        </w:rPr>
        <w:t>, kterým se určuje výše úroků z </w:t>
      </w:r>
      <w:r w:rsidR="004E39E0" w:rsidRPr="00DF74DE">
        <w:rPr>
          <w:rFonts w:ascii="Arial" w:hAnsi="Arial" w:cs="Arial"/>
        </w:rPr>
        <w:t>prodlení a nákladů spo</w:t>
      </w:r>
      <w:r w:rsidR="004E39E0">
        <w:rPr>
          <w:rFonts w:ascii="Arial" w:hAnsi="Arial" w:cs="Arial"/>
        </w:rPr>
        <w:t>jených s uplatněním pohledávky.</w:t>
      </w:r>
    </w:p>
    <w:p w:rsidR="00CA143C" w:rsidRDefault="00CA143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Pr="00CA143C" w:rsidRDefault="00CA143C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Kupující neposkytuje zálohy.</w:t>
      </w:r>
    </w:p>
    <w:p w:rsidR="00D132CF" w:rsidRDefault="008C6CB1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  <w:r w:rsidRPr="004E39E0">
        <w:rPr>
          <w:rFonts w:ascii="Arial" w:hAnsi="Arial" w:cs="Arial"/>
        </w:rPr>
        <w:tab/>
      </w:r>
    </w:p>
    <w:p w:rsidR="00D132CF" w:rsidRPr="004E39E0" w:rsidRDefault="00D132CF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Záruka na jakost a vady zboží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B967A2" w:rsidRPr="007F6933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7F6933">
        <w:rPr>
          <w:rFonts w:ascii="Arial" w:hAnsi="Arial" w:cs="Arial"/>
        </w:rPr>
        <w:t xml:space="preserve">Nesplňuje-li zboží vlastnosti stanovené touto </w:t>
      </w:r>
      <w:r w:rsidR="00F77DCA">
        <w:rPr>
          <w:rFonts w:ascii="Arial" w:hAnsi="Arial" w:cs="Arial"/>
        </w:rPr>
        <w:t>dohodou</w:t>
      </w:r>
      <w:r w:rsidRPr="007F6933">
        <w:rPr>
          <w:rFonts w:ascii="Arial" w:hAnsi="Arial" w:cs="Arial"/>
        </w:rPr>
        <w:t xml:space="preserve"> a ustanovením</w:t>
      </w:r>
      <w:r w:rsidR="009B1490">
        <w:rPr>
          <w:rFonts w:ascii="Arial" w:hAnsi="Arial" w:cs="Arial"/>
        </w:rPr>
        <w:br/>
      </w:r>
      <w:r w:rsidRPr="007F6933">
        <w:rPr>
          <w:rFonts w:ascii="Arial" w:hAnsi="Arial" w:cs="Arial"/>
        </w:rPr>
        <w:t xml:space="preserve">§ </w:t>
      </w:r>
      <w:r w:rsidR="004E39E0" w:rsidRPr="007F6933">
        <w:rPr>
          <w:rFonts w:ascii="Arial" w:hAnsi="Arial" w:cs="Arial"/>
        </w:rPr>
        <w:t xml:space="preserve">2099 občanského </w:t>
      </w:r>
      <w:r w:rsidRPr="007F6933">
        <w:rPr>
          <w:rFonts w:ascii="Arial" w:hAnsi="Arial" w:cs="Arial"/>
        </w:rPr>
        <w:t>zákoníku, má vady.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CB52FF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72C37">
        <w:rPr>
          <w:rFonts w:ascii="Arial" w:hAnsi="Arial" w:cs="Arial"/>
          <w:b/>
        </w:rPr>
        <w:t>Záruční doba na jakost zboží činí</w:t>
      </w:r>
      <w:r w:rsidR="00615C16" w:rsidRPr="00D72C37">
        <w:rPr>
          <w:rFonts w:ascii="Arial" w:hAnsi="Arial" w:cs="Arial"/>
          <w:b/>
        </w:rPr>
        <w:t xml:space="preserve"> 24 měsíců</w:t>
      </w:r>
      <w:r w:rsidR="003D7179" w:rsidRPr="00D72C37">
        <w:rPr>
          <w:rFonts w:ascii="Arial" w:hAnsi="Arial" w:cs="Arial"/>
          <w:b/>
        </w:rPr>
        <w:t xml:space="preserve"> </w:t>
      </w:r>
      <w:r w:rsidR="00CA64C8" w:rsidRPr="00D72C37">
        <w:rPr>
          <w:rFonts w:ascii="Arial" w:hAnsi="Arial" w:cs="Arial"/>
          <w:b/>
        </w:rPr>
        <w:t>a </w:t>
      </w:r>
      <w:r w:rsidRPr="00D72C37">
        <w:rPr>
          <w:rFonts w:ascii="Arial" w:hAnsi="Arial" w:cs="Arial"/>
          <w:b/>
        </w:rPr>
        <w:t xml:space="preserve">začíná běžet ode dne </w:t>
      </w:r>
      <w:r w:rsidR="00A543C8">
        <w:rPr>
          <w:rFonts w:ascii="Arial" w:hAnsi="Arial" w:cs="Arial"/>
          <w:b/>
        </w:rPr>
        <w:t>uvedení zboží do provozu včetně zaškolení obsluhy</w:t>
      </w:r>
      <w:r w:rsidR="000314CB">
        <w:rPr>
          <w:rFonts w:ascii="Arial" w:hAnsi="Arial" w:cs="Arial"/>
          <w:b/>
        </w:rPr>
        <w:t>.</w:t>
      </w:r>
      <w:r w:rsidRPr="00CB52FF">
        <w:rPr>
          <w:rFonts w:ascii="Arial" w:hAnsi="Arial" w:cs="Arial"/>
        </w:rPr>
        <w:t xml:space="preserve"> Prodávající odstraňuje reklamované vady během záruční doby bezplatně.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B1490" w:rsidRDefault="00F5637D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9B1490">
        <w:rPr>
          <w:rFonts w:ascii="Arial" w:hAnsi="Arial" w:cs="Arial"/>
        </w:rPr>
        <w:t>Užití § 2103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2104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2111</w:t>
      </w:r>
      <w:r w:rsidR="00964290" w:rsidRPr="009B1490">
        <w:rPr>
          <w:rFonts w:ascii="Arial" w:hAnsi="Arial" w:cs="Arial"/>
        </w:rPr>
        <w:t xml:space="preserve"> a</w:t>
      </w:r>
      <w:r w:rsidRPr="009B1490">
        <w:rPr>
          <w:rFonts w:ascii="Arial" w:hAnsi="Arial" w:cs="Arial"/>
        </w:rPr>
        <w:t xml:space="preserve"> § 2</w:t>
      </w:r>
      <w:r w:rsidR="000352C0" w:rsidRPr="009B1490">
        <w:rPr>
          <w:rFonts w:ascii="Arial" w:hAnsi="Arial" w:cs="Arial"/>
        </w:rPr>
        <w:t>1</w:t>
      </w:r>
      <w:r w:rsidRPr="009B1490">
        <w:rPr>
          <w:rFonts w:ascii="Arial" w:hAnsi="Arial" w:cs="Arial"/>
        </w:rPr>
        <w:t xml:space="preserve">12 </w:t>
      </w:r>
      <w:r w:rsidR="0017452C" w:rsidRPr="009B1490">
        <w:rPr>
          <w:rFonts w:ascii="Arial" w:hAnsi="Arial" w:cs="Arial"/>
        </w:rPr>
        <w:t>odst. 1</w:t>
      </w:r>
      <w:r w:rsidR="00BA680A" w:rsidRPr="009B1490">
        <w:rPr>
          <w:rFonts w:ascii="Arial" w:hAnsi="Arial" w:cs="Arial"/>
        </w:rPr>
        <w:t>.</w:t>
      </w:r>
      <w:r w:rsidR="0017452C" w:rsidRPr="009B1490">
        <w:rPr>
          <w:rFonts w:ascii="Arial" w:hAnsi="Arial" w:cs="Arial"/>
        </w:rPr>
        <w:t xml:space="preserve"> </w:t>
      </w:r>
      <w:r w:rsidRPr="009B1490">
        <w:rPr>
          <w:rFonts w:ascii="Arial" w:hAnsi="Arial" w:cs="Arial"/>
        </w:rPr>
        <w:t>občanského zákoníku se dohodou stran vylučuje. Zjevné a skryté vady lze uplatňovat kdykoliv po</w:t>
      </w:r>
      <w:r w:rsidR="009B1490" w:rsidRPr="009B1490">
        <w:rPr>
          <w:rFonts w:ascii="Arial" w:hAnsi="Arial" w:cs="Arial"/>
        </w:rPr>
        <w:t xml:space="preserve"> </w:t>
      </w:r>
      <w:r w:rsidRPr="009B1490">
        <w:rPr>
          <w:rFonts w:ascii="Arial" w:hAnsi="Arial" w:cs="Arial"/>
        </w:rPr>
        <w:t xml:space="preserve">celou dobu záruční </w:t>
      </w:r>
      <w:r w:rsidR="00964290" w:rsidRPr="009B1490">
        <w:rPr>
          <w:rFonts w:ascii="Arial" w:hAnsi="Arial" w:cs="Arial"/>
        </w:rPr>
        <w:t>doby</w:t>
      </w:r>
      <w:r w:rsidRPr="009B1490">
        <w:rPr>
          <w:rFonts w:ascii="Arial" w:hAnsi="Arial" w:cs="Arial"/>
        </w:rPr>
        <w:t>.</w:t>
      </w:r>
    </w:p>
    <w:p w:rsidR="00932CF7" w:rsidRDefault="00932CF7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Vady zjištěné při převzetí nebo později v záruční době je prodávající povinen odstranit do 15 dnů ode dne, kdy mu byla vada oznámena dle odst. 5. tohoto článku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 xml:space="preserve">y, pokud vzhledem k povaze vady nesjednal s kupujícím lhůtu jinou. Nelze-li vadu odstranit, nebo by její odstranění trvalo déle než </w:t>
      </w:r>
      <w:r w:rsidR="00D52E42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dnů, zavazuje se prodávající dodat náhradou stejné zboží a bezvadné, a to ve lhůtě </w:t>
      </w:r>
      <w:r w:rsidR="00D52E42">
        <w:rPr>
          <w:rFonts w:ascii="Arial" w:hAnsi="Arial" w:cs="Arial"/>
        </w:rPr>
        <w:t>3 pracovních dnů</w:t>
      </w:r>
      <w:r>
        <w:rPr>
          <w:rFonts w:ascii="Arial" w:hAnsi="Arial" w:cs="Arial"/>
        </w:rPr>
        <w:t>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52E42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 xml:space="preserve">Vady zboží uplatňuje kupující písemně na adrese </w:t>
      </w:r>
      <w:r w:rsidR="00964290" w:rsidRPr="00D1197C">
        <w:rPr>
          <w:rFonts w:ascii="Arial" w:hAnsi="Arial" w:cs="Arial"/>
        </w:rPr>
        <w:t xml:space="preserve">uvedené v záhlaví této </w:t>
      </w:r>
      <w:r w:rsidR="003B6690">
        <w:rPr>
          <w:rFonts w:ascii="Arial" w:hAnsi="Arial" w:cs="Arial"/>
        </w:rPr>
        <w:t>dohody</w:t>
      </w:r>
      <w:r w:rsidR="00964290" w:rsidRPr="00D1197C">
        <w:rPr>
          <w:rFonts w:ascii="Arial" w:hAnsi="Arial" w:cs="Arial"/>
        </w:rPr>
        <w:t xml:space="preserve"> nebo na e-mailové adrese prodávajícího: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 w:rsidR="004E39E0" w:rsidRPr="00D1197C">
        <w:rPr>
          <w:rFonts w:ascii="Arial" w:hAnsi="Arial" w:cs="Arial"/>
        </w:rPr>
        <w:t>.</w:t>
      </w:r>
      <w:r w:rsidR="00D52E42">
        <w:rPr>
          <w:rFonts w:ascii="Arial" w:hAnsi="Arial" w:cs="Arial"/>
        </w:rPr>
        <w:t xml:space="preserve"> Prodávající obratem, nejpozději do 48 hodin od nahlášení vady (poruchy) navrhne kupujícímu způsob odstranění vady nebo poruchy zařízení.</w:t>
      </w:r>
      <w:r w:rsidR="00AA77CB" w:rsidRPr="00D1197C">
        <w:rPr>
          <w:rFonts w:ascii="Arial" w:hAnsi="Arial" w:cs="Arial"/>
        </w:rPr>
        <w:t xml:space="preserve"> </w:t>
      </w:r>
      <w:r w:rsidR="004E39E0" w:rsidRPr="00D1197C">
        <w:rPr>
          <w:rFonts w:ascii="Arial" w:hAnsi="Arial" w:cs="Arial"/>
        </w:rPr>
        <w:t>Vadné zboží převezme prodávající od kupujícího v místě plnění.</w:t>
      </w:r>
      <w:r w:rsidR="00D52E42">
        <w:rPr>
          <w:rFonts w:ascii="Arial" w:hAnsi="Arial" w:cs="Arial"/>
        </w:rPr>
        <w:t xml:space="preserve"> Náklady spojené s dodávkou náhradního zboží nese prodávající (doprava, instalace, zaškolení obsluhy, apod.)  </w:t>
      </w:r>
    </w:p>
    <w:p w:rsidR="00D52E42" w:rsidRPr="003270F3" w:rsidRDefault="00D52E42" w:rsidP="003270F3">
      <w:pPr>
        <w:pStyle w:val="Odstavecseseznamem"/>
        <w:rPr>
          <w:rFonts w:ascii="Arial" w:hAnsi="Arial" w:cs="Arial"/>
        </w:rPr>
      </w:pPr>
    </w:p>
    <w:p w:rsidR="00D52E42" w:rsidRPr="003270F3" w:rsidRDefault="00D52E42" w:rsidP="00182E2B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případě, že se na dodaném zboží, podobu záruky vyskytnou více jak 2 opakované vady nebo celkem více jak 5 reklamovaných vad si dodavatel vyhrazuje právo vyžádat na dodavateli výměnu zboží za nové bezvadné ve sjednané lhůtě. Náklady spojení s výměnou nese prodávající (doprava, instalace, zaškolení obsluhy, apod.).  </w:t>
      </w:r>
    </w:p>
    <w:p w:rsidR="00AA77CB" w:rsidRDefault="00AA77CB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A77CB" w:rsidRDefault="00AA77CB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Způsob vyřízení reklamace určuje kupující.</w:t>
      </w:r>
    </w:p>
    <w:p w:rsidR="008C6CB1" w:rsidRDefault="008C6CB1">
      <w:pPr>
        <w:tabs>
          <w:tab w:val="left" w:pos="426"/>
        </w:tabs>
        <w:jc w:val="both"/>
        <w:rPr>
          <w:rFonts w:ascii="Arial" w:hAnsi="Arial" w:cs="Arial"/>
        </w:rPr>
      </w:pPr>
    </w:p>
    <w:p w:rsidR="009B1490" w:rsidRDefault="009B1490">
      <w:pPr>
        <w:tabs>
          <w:tab w:val="left" w:pos="426"/>
        </w:tabs>
        <w:jc w:val="both"/>
        <w:rPr>
          <w:rFonts w:ascii="Arial" w:hAnsi="Arial" w:cs="Arial"/>
        </w:rPr>
      </w:pPr>
    </w:p>
    <w:p w:rsidR="00C8629F" w:rsidRDefault="00C8629F">
      <w:pPr>
        <w:jc w:val="center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IX.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 pokuty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prodávající nedodrží dodací lhůtu sjednanou v článku V. této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>y, zaplatí kupujícímu smluvní pokutu ve výši 0,2 % z</w:t>
      </w:r>
      <w:r w:rsidR="000A4BE0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 xml:space="preserve">ceny dílčí objednávky </w:t>
      </w:r>
      <w:r w:rsidR="000A4BE0">
        <w:rPr>
          <w:rFonts w:ascii="Arial" w:hAnsi="Arial" w:cs="Arial"/>
        </w:rPr>
        <w:t xml:space="preserve">včetně DPH </w:t>
      </w:r>
      <w:r>
        <w:rPr>
          <w:rFonts w:ascii="Arial" w:hAnsi="Arial" w:cs="Arial"/>
        </w:rPr>
        <w:t>za každý započatý den prodlení.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3270F3" w:rsidRDefault="008C6CB1" w:rsidP="00182E2B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 prodlení prodávajícího s odstraněním vad v záruční době ve lhůtě podle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904691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je povinen prodávající uhradit kupujícímu smluvní pokutu ve výši </w:t>
      </w:r>
      <w:r w:rsidR="004E39E0">
        <w:rPr>
          <w:rFonts w:ascii="Arial" w:hAnsi="Arial" w:cs="Arial"/>
        </w:rPr>
        <w:t>0,2</w:t>
      </w:r>
      <w:r w:rsidR="00D1197C">
        <w:rPr>
          <w:rFonts w:ascii="Arial" w:hAnsi="Arial" w:cs="Arial"/>
        </w:rPr>
        <w:t xml:space="preserve"> %</w:t>
      </w:r>
      <w:r w:rsidR="004E39E0">
        <w:rPr>
          <w:rFonts w:ascii="Arial" w:hAnsi="Arial" w:cs="Arial"/>
        </w:rPr>
        <w:t xml:space="preserve"> z</w:t>
      </w:r>
      <w:r w:rsidR="009406D4">
        <w:rPr>
          <w:rFonts w:ascii="Arial" w:hAnsi="Arial" w:cs="Arial"/>
        </w:rPr>
        <w:t xml:space="preserve"> celkové </w:t>
      </w:r>
      <w:r w:rsidR="004E39E0">
        <w:rPr>
          <w:rFonts w:ascii="Arial" w:hAnsi="Arial" w:cs="Arial"/>
        </w:rPr>
        <w:t xml:space="preserve">ceny reklamovaného zboží </w:t>
      </w:r>
      <w:r w:rsidR="009406D4">
        <w:rPr>
          <w:rFonts w:ascii="Arial" w:hAnsi="Arial" w:cs="Arial"/>
        </w:rPr>
        <w:t xml:space="preserve">včetně DPH </w:t>
      </w:r>
      <w:r w:rsidR="004E39E0">
        <w:rPr>
          <w:rFonts w:ascii="Arial" w:hAnsi="Arial" w:cs="Arial"/>
        </w:rPr>
        <w:t xml:space="preserve">za každý započatý kalendářní den prodlení, min. </w:t>
      </w:r>
      <w:r w:rsidR="001A2BF9">
        <w:rPr>
          <w:rFonts w:ascii="Arial" w:hAnsi="Arial" w:cs="Arial"/>
        </w:rPr>
        <w:t>5</w:t>
      </w:r>
      <w:r>
        <w:rPr>
          <w:rFonts w:ascii="Arial" w:hAnsi="Arial" w:cs="Arial"/>
        </w:rPr>
        <w:t>00 Kč</w:t>
      </w:r>
      <w:r w:rsidR="003A37C1">
        <w:rPr>
          <w:rFonts w:ascii="Arial" w:hAnsi="Arial" w:cs="Arial"/>
        </w:rPr>
        <w:t>.</w:t>
      </w:r>
      <w:r w:rsidR="001720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neodstranění vad se považuje ta</w:t>
      </w:r>
      <w:r w:rsidR="00F36CFC">
        <w:rPr>
          <w:rFonts w:ascii="Arial" w:hAnsi="Arial" w:cs="Arial"/>
        </w:rPr>
        <w:t>ké nedodání náhradního zboží ve </w:t>
      </w:r>
      <w:r>
        <w:rPr>
          <w:rFonts w:ascii="Arial" w:hAnsi="Arial" w:cs="Arial"/>
        </w:rPr>
        <w:t>lhůtě určené pro odstranění vad 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  <w:r w:rsidR="00182E2B">
        <w:rPr>
          <w:rFonts w:ascii="Arial" w:hAnsi="Arial" w:cs="Arial"/>
        </w:rPr>
        <w:t xml:space="preserve"> Za neodstranění vad se považuje také nedodání nového bezvadného zboží ve lhůtě sjednané dle čl. VIII. odst. 6. této dohody.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Úhradou smluvní pokuty podle předchozích odstavců není dotčeno právo kupujícího na</w:t>
      </w:r>
      <w:r w:rsidR="009406D4">
        <w:rPr>
          <w:rFonts w:ascii="Arial" w:hAnsi="Arial" w:cs="Arial"/>
        </w:rPr>
        <w:t xml:space="preserve"> náhradu újmy</w:t>
      </w:r>
      <w:r>
        <w:rPr>
          <w:rFonts w:ascii="Arial" w:hAnsi="Arial" w:cs="Arial"/>
        </w:rPr>
        <w:t xml:space="preserve"> v plné výši.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F36CF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porušení povinnosti mlčenlivosti specifikované v čl. XI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 w:rsidR="00F36CFC"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 w:rsidR="00F36CFC">
        <w:rPr>
          <w:rFonts w:ascii="Arial" w:hAnsi="Arial" w:cs="Arial"/>
        </w:rPr>
        <w:t xml:space="preserve"> je </w:t>
      </w:r>
      <w:r>
        <w:rPr>
          <w:rFonts w:ascii="Arial" w:hAnsi="Arial" w:cs="Arial"/>
        </w:rPr>
        <w:t>prodávající povinen uhradit kupujícímu smluvní pokutu ve výš</w:t>
      </w:r>
      <w:r w:rsidR="00F36CFC">
        <w:rPr>
          <w:rFonts w:ascii="Arial" w:hAnsi="Arial" w:cs="Arial"/>
        </w:rPr>
        <w:t>i 10 000 Kč, a to </w:t>
      </w:r>
      <w:r>
        <w:rPr>
          <w:rFonts w:ascii="Arial" w:hAnsi="Arial" w:cs="Arial"/>
        </w:rPr>
        <w:t>za každý jednotlivý případ porušení povinnosti.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vyúčtování úroku z prodlení dle čl. VII.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045AD5">
        <w:rPr>
          <w:rFonts w:ascii="Arial" w:hAnsi="Arial" w:cs="Arial"/>
        </w:rPr>
        <w:t>dohody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smluvních pokut dle tohoto článku, platí obdobně ustanovení čl. VII. odst. 1. – 3. této </w:t>
      </w:r>
      <w:r w:rsidR="0036691F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:rsidR="00CA143C" w:rsidRPr="009B10C4" w:rsidRDefault="00CA143C" w:rsidP="009B10C4">
      <w:pPr>
        <w:jc w:val="both"/>
        <w:rPr>
          <w:rFonts w:ascii="Arial" w:hAnsi="Arial" w:cs="Arial"/>
        </w:rPr>
      </w:pPr>
    </w:p>
    <w:p w:rsidR="00CA143C" w:rsidRPr="00D1197C" w:rsidRDefault="00CA143C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Smluvní strany se dohodly, že kupující může započíst smluvní pokutu oproti pohledávce prodávajícího za převzaté zboží. Prodávající není oprávněn převést jakoukoliv pohledávku vůči kupujícímu na třetí osobu.</w:t>
      </w:r>
    </w:p>
    <w:p w:rsidR="00CA143C" w:rsidRDefault="00CA143C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4D0BFA" w:rsidRDefault="004D0BFA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X. 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Ukončení </w:t>
      </w:r>
      <w:r w:rsidR="00C10322">
        <w:rPr>
          <w:rFonts w:ascii="Arial" w:hAnsi="Arial" w:cs="Arial"/>
          <w:b/>
        </w:rPr>
        <w:t>dohody</w:t>
      </w:r>
    </w:p>
    <w:p w:rsidR="008C6CB1" w:rsidRPr="00932CF7" w:rsidRDefault="008C6CB1">
      <w:pPr>
        <w:pStyle w:val="NADPISCENTR"/>
        <w:keepNext w:val="0"/>
        <w:keepLines w:val="0"/>
        <w:overflowPunct/>
        <w:autoSpaceDE/>
        <w:autoSpaceDN/>
        <w:adjustRightInd/>
        <w:spacing w:before="0" w:after="0"/>
        <w:textAlignment w:val="auto"/>
        <w:outlineLvl w:val="0"/>
        <w:rPr>
          <w:rFonts w:ascii="Arial" w:hAnsi="Arial" w:cs="Arial"/>
          <w:sz w:val="24"/>
          <w:szCs w:val="24"/>
        </w:rPr>
      </w:pPr>
    </w:p>
    <w:p w:rsidR="008C6CB1" w:rsidRDefault="00C10322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Dohodu</w:t>
      </w:r>
      <w:r w:rsidR="008C6CB1">
        <w:rPr>
          <w:rFonts w:ascii="Arial" w:hAnsi="Arial" w:cs="Arial"/>
        </w:rPr>
        <w:t xml:space="preserve"> lze ukončit, kromě uplynutí doby, na kterou byla s</w:t>
      </w:r>
      <w:r w:rsidR="00A303D3">
        <w:rPr>
          <w:rFonts w:ascii="Arial" w:hAnsi="Arial" w:cs="Arial"/>
        </w:rPr>
        <w:t>jednána dle</w:t>
      </w:r>
      <w:r w:rsidR="009B1490">
        <w:rPr>
          <w:rFonts w:ascii="Arial" w:hAnsi="Arial" w:cs="Arial"/>
        </w:rPr>
        <w:br/>
      </w:r>
      <w:r w:rsidR="008C6CB1">
        <w:rPr>
          <w:rFonts w:ascii="Arial" w:hAnsi="Arial" w:cs="Arial"/>
        </w:rPr>
        <w:t>čl.</w:t>
      </w:r>
      <w:r w:rsidR="009B10C4">
        <w:rPr>
          <w:rFonts w:ascii="Arial" w:hAnsi="Arial" w:cs="Arial"/>
        </w:rPr>
        <w:t xml:space="preserve"> </w:t>
      </w:r>
      <w:r w:rsidR="008C6CB1">
        <w:rPr>
          <w:rFonts w:ascii="Arial" w:hAnsi="Arial" w:cs="Arial"/>
        </w:rPr>
        <w:t>XII</w:t>
      </w:r>
      <w:r w:rsidR="00BA680A">
        <w:rPr>
          <w:rFonts w:ascii="Arial" w:hAnsi="Arial" w:cs="Arial"/>
        </w:rPr>
        <w:t>.</w:t>
      </w:r>
      <w:r w:rsidR="008C6CB1">
        <w:rPr>
          <w:rFonts w:ascii="Arial" w:hAnsi="Arial" w:cs="Arial"/>
        </w:rPr>
        <w:t xml:space="preserve"> odst. 3</w:t>
      </w:r>
      <w:r w:rsidR="00BA680A">
        <w:rPr>
          <w:rFonts w:ascii="Arial" w:hAnsi="Arial" w:cs="Arial"/>
        </w:rPr>
        <w:t>.</w:t>
      </w:r>
      <w:r w:rsidR="00055FA4">
        <w:rPr>
          <w:rFonts w:ascii="Arial" w:hAnsi="Arial" w:cs="Arial"/>
        </w:rPr>
        <w:t xml:space="preserve"> této dohody</w:t>
      </w:r>
      <w:r w:rsidR="008C6CB1">
        <w:rPr>
          <w:rFonts w:ascii="Arial" w:hAnsi="Arial" w:cs="Arial"/>
        </w:rPr>
        <w:t xml:space="preserve">, i výpovědí s tříměsíční </w:t>
      </w:r>
      <w:r w:rsidR="00357BF0">
        <w:rPr>
          <w:rFonts w:ascii="Arial" w:hAnsi="Arial" w:cs="Arial"/>
        </w:rPr>
        <w:t>dobou</w:t>
      </w:r>
      <w:r w:rsidR="0048770A">
        <w:rPr>
          <w:rFonts w:ascii="Arial" w:hAnsi="Arial" w:cs="Arial"/>
        </w:rPr>
        <w:t>, kterou může dát kterákoliv ze </w:t>
      </w:r>
      <w:r w:rsidR="008C6CB1">
        <w:rPr>
          <w:rFonts w:ascii="Arial" w:hAnsi="Arial" w:cs="Arial"/>
        </w:rPr>
        <w:t>smluvních stran.</w:t>
      </w:r>
    </w:p>
    <w:p w:rsidR="009B10C4" w:rsidRDefault="009B10C4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Výpovědní lhůta počíná běžet prvého dne následujícího měsíce po doručení výpovědi druhé smluvní straně.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32CF7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05335A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 xml:space="preserve">odstoupit od </w:t>
      </w:r>
      <w:r w:rsidR="00103BE6">
        <w:rPr>
          <w:rFonts w:ascii="Arial" w:hAnsi="Arial" w:cs="Arial"/>
        </w:rPr>
        <w:t>dohod</w:t>
      </w:r>
      <w:r w:rsidRPr="00932CF7">
        <w:rPr>
          <w:rFonts w:ascii="Arial" w:hAnsi="Arial" w:cs="Arial"/>
        </w:rPr>
        <w:t>y, jestliže prodávající podá insolvenční návrh ve smyslu zákona č. 182/2006 Sb., insolvenčního zákona (dále jen „insolvenční zákon“), ve znění pozdějších předpisů, insolvenční soud nerozhodne</w:t>
      </w:r>
      <w:r w:rsidR="005F40D0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 xml:space="preserve">o insolvenčním návrhu na prodávajícího do 3 měsíců ode dne zahájení </w:t>
      </w:r>
      <w:r w:rsidRPr="00932CF7">
        <w:rPr>
          <w:rFonts w:ascii="Arial" w:hAnsi="Arial" w:cs="Arial"/>
        </w:rPr>
        <w:lastRenderedPageBreak/>
        <w:t>insolvenčního řízení, insolvenční soud vydá rozhodnutí o úpadku prodávajícího ve smyslu § 136 insolvenčního zákona, insolvenční soud zamítne insolvenční návrh pro nedostatek majetku prodávajícího, insolvenční soud prohlásí konkurz na majetek prodávajícího nebo pokud prodávajícího vstoupil do likvidace.</w:t>
      </w:r>
    </w:p>
    <w:p w:rsidR="00562560" w:rsidRPr="00932CF7" w:rsidRDefault="00562560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1B2203" w:rsidRPr="00182E2B" w:rsidRDefault="00562560" w:rsidP="00182E2B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0255FF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5F40D0">
        <w:rPr>
          <w:rFonts w:ascii="Arial" w:hAnsi="Arial" w:cs="Arial"/>
        </w:rPr>
        <w:t xml:space="preserve"> </w:t>
      </w:r>
      <w:r w:rsidRPr="000255FF">
        <w:rPr>
          <w:rFonts w:ascii="Arial" w:hAnsi="Arial" w:cs="Arial"/>
        </w:rPr>
        <w:t xml:space="preserve">odstoupit od </w:t>
      </w:r>
      <w:r w:rsidR="00D904BF">
        <w:rPr>
          <w:rFonts w:ascii="Arial" w:hAnsi="Arial" w:cs="Arial"/>
        </w:rPr>
        <w:t>dohody</w:t>
      </w:r>
      <w:r w:rsidRPr="000255FF">
        <w:rPr>
          <w:rFonts w:ascii="Arial" w:hAnsi="Arial" w:cs="Arial"/>
        </w:rPr>
        <w:t>, jestliže prodávající</w:t>
      </w:r>
      <w:r>
        <w:rPr>
          <w:rFonts w:ascii="Arial" w:hAnsi="Arial" w:cs="Arial"/>
        </w:rPr>
        <w:t xml:space="preserve"> je </w:t>
      </w:r>
      <w:r w:rsidR="00EC5524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prodlení s dodáním </w:t>
      </w:r>
      <w:r w:rsidR="002A40F8">
        <w:rPr>
          <w:rFonts w:ascii="Arial" w:hAnsi="Arial" w:cs="Arial"/>
        </w:rPr>
        <w:t xml:space="preserve">zboží dle </w:t>
      </w:r>
      <w:r>
        <w:rPr>
          <w:rFonts w:ascii="Arial" w:hAnsi="Arial" w:cs="Arial"/>
        </w:rPr>
        <w:t>dílčí objednávky více než 30 dnů.</w:t>
      </w:r>
    </w:p>
    <w:p w:rsidR="001B2203" w:rsidRDefault="001B2203">
      <w:pPr>
        <w:outlineLvl w:val="0"/>
        <w:rPr>
          <w:rFonts w:ascii="Arial" w:hAnsi="Arial" w:cs="Arial"/>
          <w:b/>
        </w:rPr>
      </w:pPr>
    </w:p>
    <w:p w:rsidR="004D0BFA" w:rsidRPr="00932CF7" w:rsidRDefault="004D0BFA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XI.</w:t>
      </w:r>
    </w:p>
    <w:p w:rsidR="008C6CB1" w:rsidRPr="00932CF7" w:rsidRDefault="008C6CB1" w:rsidP="003A37C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Další ujednání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B10C4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během dodání prodávaného zboží i po jeho dodání kupujícímu, zachovávat mlčenlivost o všech skutečnostech, o kterých se dozví od kupujícího v souvislosti s plněním </w:t>
      </w:r>
      <w:r w:rsidR="00F529E5">
        <w:rPr>
          <w:rFonts w:ascii="Arial" w:hAnsi="Arial" w:cs="Arial"/>
        </w:rPr>
        <w:t>dohody</w:t>
      </w:r>
      <w:r w:rsidR="008D60EA">
        <w:rPr>
          <w:rFonts w:ascii="Arial" w:hAnsi="Arial" w:cs="Arial"/>
        </w:rPr>
        <w:t>, a které nejsou veřejně známy</w:t>
      </w:r>
      <w:r>
        <w:rPr>
          <w:rFonts w:ascii="Arial" w:hAnsi="Arial" w:cs="Arial"/>
        </w:rPr>
        <w:t>.</w:t>
      </w:r>
    </w:p>
    <w:p w:rsidR="00B967A2" w:rsidRPr="007F6933" w:rsidRDefault="00B967A2" w:rsidP="009B10C4">
      <w:pPr>
        <w:pStyle w:val="Odstavecseseznamem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podle § 2 písm. e) zákona č. 320/2</w:t>
      </w:r>
      <w:r w:rsidR="0048770A">
        <w:rPr>
          <w:rFonts w:ascii="Arial" w:hAnsi="Arial" w:cs="Arial"/>
        </w:rPr>
        <w:t>001 Sb., o finanční kontrole ve </w:t>
      </w:r>
      <w:r>
        <w:rPr>
          <w:rFonts w:ascii="Arial" w:hAnsi="Arial" w:cs="Arial"/>
        </w:rPr>
        <w:t>veřejné správě a o změně některých zákonů, v platném znění, osobou povinnou spolupůsobit při výkonu finanční kon</w:t>
      </w:r>
      <w:r w:rsidR="0048770A">
        <w:rPr>
          <w:rFonts w:ascii="Arial" w:hAnsi="Arial" w:cs="Arial"/>
        </w:rPr>
        <w:t>troly prováděné v souvislosti s </w:t>
      </w:r>
      <w:r>
        <w:rPr>
          <w:rFonts w:ascii="Arial" w:hAnsi="Arial" w:cs="Arial"/>
        </w:rPr>
        <w:t>úhradou zboží nebo služeb z veřejných výdajů.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se dohodly, že veškeré právní </w:t>
      </w:r>
      <w:r w:rsidR="00D132CF">
        <w:rPr>
          <w:rFonts w:ascii="Arial" w:hAnsi="Arial" w:cs="Arial"/>
        </w:rPr>
        <w:t>jednání</w:t>
      </w:r>
      <w:r>
        <w:rPr>
          <w:rFonts w:ascii="Arial" w:hAnsi="Arial" w:cs="Arial"/>
        </w:rPr>
        <w:t xml:space="preserve"> činěné podle této </w:t>
      </w:r>
      <w:r w:rsidR="00767E5C">
        <w:rPr>
          <w:rFonts w:ascii="Arial" w:hAnsi="Arial" w:cs="Arial"/>
        </w:rPr>
        <w:t>dohody</w:t>
      </w:r>
      <w:r>
        <w:rPr>
          <w:rFonts w:ascii="Arial" w:hAnsi="Arial" w:cs="Arial"/>
        </w:rPr>
        <w:t>, mohou být doručovány poštou, prostřednictvím datové schránky nebo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e-mailem, vždy však tak, aby bylo možné zajistit výkaz o doručení písemnosti druhé smluvní straně, popř. odepření přijetí.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A303D3" w:rsidRPr="00A303D3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 w:rsidRPr="00F5637D">
        <w:rPr>
          <w:rFonts w:ascii="Arial" w:hAnsi="Arial" w:cs="Arial"/>
        </w:rPr>
        <w:t>Prodávající si je vědom zákonné povinnosti kupujícího uveřejnit na svém elektronickém profilu tut</w:t>
      </w:r>
      <w:r w:rsidRPr="00CA143C">
        <w:rPr>
          <w:rFonts w:ascii="Arial" w:hAnsi="Arial" w:cs="Arial"/>
        </w:rPr>
        <w:t xml:space="preserve">o </w:t>
      </w:r>
      <w:r w:rsidR="00524E0A">
        <w:rPr>
          <w:rFonts w:ascii="Arial" w:hAnsi="Arial" w:cs="Arial"/>
        </w:rPr>
        <w:t>dohodu</w:t>
      </w:r>
      <w:r w:rsidRPr="00CA143C">
        <w:rPr>
          <w:rFonts w:ascii="Arial" w:hAnsi="Arial" w:cs="Arial"/>
        </w:rPr>
        <w:t xml:space="preserve"> včetně všech </w:t>
      </w:r>
      <w:r w:rsidR="0048770A">
        <w:rPr>
          <w:rFonts w:ascii="Arial" w:hAnsi="Arial" w:cs="Arial"/>
        </w:rPr>
        <w:t>jejích případných změn a </w:t>
      </w:r>
      <w:r w:rsidRPr="00CA143C">
        <w:rPr>
          <w:rFonts w:ascii="Arial" w:hAnsi="Arial" w:cs="Arial"/>
        </w:rPr>
        <w:t xml:space="preserve">dodatků, výši skutečně uhrazené ceny za plnění této </w:t>
      </w:r>
      <w:r w:rsidR="00804DF6">
        <w:rPr>
          <w:rFonts w:ascii="Arial" w:hAnsi="Arial" w:cs="Arial"/>
        </w:rPr>
        <w:t>dohody</w:t>
      </w:r>
      <w:r w:rsidRPr="00CA143C">
        <w:rPr>
          <w:rFonts w:ascii="Arial" w:hAnsi="Arial" w:cs="Arial"/>
        </w:rPr>
        <w:t xml:space="preserve"> a seznam </w:t>
      </w:r>
      <w:r w:rsidR="009B1490">
        <w:rPr>
          <w:rFonts w:ascii="Arial" w:hAnsi="Arial" w:cs="Arial"/>
        </w:rPr>
        <w:t>pod</w:t>
      </w:r>
      <w:r w:rsidRPr="00CA143C">
        <w:rPr>
          <w:rFonts w:ascii="Arial" w:hAnsi="Arial" w:cs="Arial"/>
        </w:rPr>
        <w:t>dodavatelů</w:t>
      </w:r>
      <w:r w:rsidR="00F5637D">
        <w:rPr>
          <w:rFonts w:ascii="Arial" w:hAnsi="Arial" w:cs="Arial"/>
        </w:rPr>
        <w:t>.</w:t>
      </w:r>
      <w:r w:rsidR="00F75E7B">
        <w:rPr>
          <w:rFonts w:ascii="Arial" w:hAnsi="Arial" w:cs="Arial"/>
          <w:color w:val="FF0000"/>
        </w:rPr>
        <w:t xml:space="preserve"> </w:t>
      </w:r>
    </w:p>
    <w:p w:rsidR="00A303D3" w:rsidRPr="00A303D3" w:rsidRDefault="00A303D3" w:rsidP="00A303D3">
      <w:pPr>
        <w:pStyle w:val="Odstavecseseznamem"/>
        <w:rPr>
          <w:rFonts w:ascii="Arial" w:hAnsi="Arial" w:cs="Arial"/>
          <w:color w:val="FF0000"/>
        </w:rPr>
      </w:pPr>
    </w:p>
    <w:p w:rsidR="00CA143C" w:rsidRPr="00A303D3" w:rsidRDefault="00B45C49" w:rsidP="00A303D3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</w:t>
      </w:r>
      <w:r w:rsidR="00A303D3" w:rsidRPr="00A303D3">
        <w:rPr>
          <w:rFonts w:ascii="Arial" w:hAnsi="Arial" w:cs="Arial"/>
        </w:rPr>
        <w:t xml:space="preserve"> včetně všech jejích případných změn a dodatků bude zveřejněna v souladu se zákonem č. 340/2015 Sb. v Registru smluv.</w:t>
      </w:r>
    </w:p>
    <w:p w:rsidR="00CA143C" w:rsidRDefault="00CA143C" w:rsidP="00932CF7">
      <w:pPr>
        <w:pStyle w:val="Odstavecseseznamem"/>
        <w:rPr>
          <w:rFonts w:ascii="Arial" w:hAnsi="Arial" w:cs="Arial"/>
        </w:rPr>
      </w:pPr>
    </w:p>
    <w:p w:rsidR="00816434" w:rsidRDefault="00816434" w:rsidP="00932CF7">
      <w:pPr>
        <w:pStyle w:val="Odstavecseseznamem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ujednání</w:t>
      </w:r>
    </w:p>
    <w:p w:rsidR="008C6CB1" w:rsidRDefault="008C6CB1">
      <w:pPr>
        <w:jc w:val="both"/>
        <w:outlineLvl w:val="0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Vztahy, které nejsou v této </w:t>
      </w:r>
      <w:r w:rsidR="00001C4C">
        <w:rPr>
          <w:rFonts w:ascii="Arial" w:hAnsi="Arial" w:cs="Arial"/>
        </w:rPr>
        <w:t>dohodě</w:t>
      </w:r>
      <w:r>
        <w:rPr>
          <w:rFonts w:ascii="Arial" w:hAnsi="Arial" w:cs="Arial"/>
        </w:rPr>
        <w:t xml:space="preserve"> zvlášť upraveny, se řídí právním řádem České republiky, zejména </w:t>
      </w:r>
      <w:r w:rsidR="00F5637D">
        <w:rPr>
          <w:rFonts w:ascii="Arial" w:hAnsi="Arial" w:cs="Arial"/>
        </w:rPr>
        <w:t xml:space="preserve">občanským </w:t>
      </w:r>
      <w:r>
        <w:rPr>
          <w:rFonts w:ascii="Arial" w:hAnsi="Arial" w:cs="Arial"/>
        </w:rPr>
        <w:t>zákoníkem.</w:t>
      </w:r>
      <w:r w:rsidR="0048770A">
        <w:rPr>
          <w:rFonts w:ascii="Arial" w:hAnsi="Arial" w:cs="Arial"/>
        </w:rPr>
        <w:t xml:space="preserve"> Všechny lhůty sjednané ve </w:t>
      </w:r>
      <w:r>
        <w:rPr>
          <w:rFonts w:ascii="Arial" w:hAnsi="Arial" w:cs="Arial"/>
        </w:rPr>
        <w:t>dnech se rozumí v kalendářních dnech.</w:t>
      </w:r>
    </w:p>
    <w:p w:rsidR="008C6CB1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D31FC2" w:rsidP="00D31FC2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31FC2">
        <w:rPr>
          <w:rFonts w:ascii="Arial" w:hAnsi="Arial" w:cs="Arial"/>
        </w:rPr>
        <w:t xml:space="preserve">Za smluvní strany jsou ve věcech </w:t>
      </w:r>
      <w:r w:rsidR="009B1490">
        <w:rPr>
          <w:rFonts w:ascii="Arial" w:hAnsi="Arial" w:cs="Arial"/>
        </w:rPr>
        <w:t xml:space="preserve">této </w:t>
      </w:r>
      <w:r w:rsidR="00D72D8D">
        <w:rPr>
          <w:rFonts w:ascii="Arial" w:hAnsi="Arial" w:cs="Arial"/>
        </w:rPr>
        <w:t>dohody</w:t>
      </w:r>
      <w:r w:rsidR="009B1490">
        <w:rPr>
          <w:rFonts w:ascii="Arial" w:hAnsi="Arial" w:cs="Arial"/>
        </w:rPr>
        <w:t xml:space="preserve"> oprávnění jednat:</w:t>
      </w:r>
    </w:p>
    <w:p w:rsidR="00D31FC2" w:rsidRPr="00D31FC2" w:rsidRDefault="00D31FC2" w:rsidP="00D31FC2">
      <w:pPr>
        <w:pStyle w:val="Odstavecseseznamem"/>
        <w:ind w:left="426"/>
        <w:jc w:val="both"/>
        <w:rPr>
          <w:rFonts w:ascii="Arial" w:hAnsi="Arial" w:cs="Arial"/>
        </w:rPr>
      </w:pPr>
    </w:p>
    <w:p w:rsidR="007105FC" w:rsidRPr="009B10C4" w:rsidRDefault="007105FC" w:rsidP="003321DB">
      <w:pPr>
        <w:spacing w:after="160" w:line="259" w:lineRule="auto"/>
        <w:ind w:left="1440" w:hanging="1014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kupujícího</w:t>
      </w:r>
      <w:r w:rsidRPr="009B10C4">
        <w:rPr>
          <w:rFonts w:ascii="Arial" w:hAnsi="Arial" w:cs="Arial"/>
        </w:rPr>
        <w:t xml:space="preserve">: </w:t>
      </w:r>
    </w:p>
    <w:p w:rsidR="0048770A" w:rsidRPr="004C6EA5" w:rsidRDefault="00ED01EE" w:rsidP="00ED01EE">
      <w:pPr>
        <w:pStyle w:val="Odstavecseseznamem"/>
        <w:numPr>
          <w:ilvl w:val="0"/>
          <w:numId w:val="35"/>
        </w:numPr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 w:rsidRPr="00ED01EE">
        <w:rPr>
          <w:rFonts w:ascii="Arial" w:hAnsi="Arial" w:cs="Arial"/>
          <w:b/>
        </w:rPr>
        <w:t>Ing. Pavel Skřička, MBA</w:t>
      </w:r>
      <w:r w:rsidR="0048770A" w:rsidRPr="004C6EA5">
        <w:rPr>
          <w:rFonts w:ascii="Arial" w:hAnsi="Arial" w:cs="Arial"/>
        </w:rPr>
        <w:t>,</w:t>
      </w:r>
    </w:p>
    <w:p w:rsidR="006A1727" w:rsidRDefault="007763C0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D01EE" w:rsidRPr="00ED01EE">
        <w:rPr>
          <w:rFonts w:ascii="Arial" w:hAnsi="Arial" w:cs="Arial"/>
        </w:rPr>
        <w:t>náměstek pro ekonomku, investice a zotavovny Vězeňské služby ČR</w:t>
      </w:r>
      <w:r w:rsidR="006A1727">
        <w:rPr>
          <w:rFonts w:ascii="Arial" w:hAnsi="Arial" w:cs="Arial"/>
        </w:rPr>
        <w:t>,</w:t>
      </w:r>
      <w:r w:rsidR="0048770A">
        <w:rPr>
          <w:rFonts w:ascii="Arial" w:hAnsi="Arial" w:cs="Arial"/>
        </w:rPr>
        <w:t xml:space="preserve"> </w:t>
      </w:r>
    </w:p>
    <w:p w:rsidR="00ED01EE" w:rsidRPr="00ED01EE" w:rsidRDefault="006A1727" w:rsidP="00ED01EE">
      <w:pPr>
        <w:ind w:left="851" w:hanging="425"/>
      </w:pPr>
      <w:r>
        <w:rPr>
          <w:rFonts w:ascii="Arial" w:hAnsi="Arial" w:cs="Arial"/>
        </w:rPr>
        <w:tab/>
      </w:r>
      <w:r w:rsidR="0048770A" w:rsidRPr="00D2784B">
        <w:rPr>
          <w:rFonts w:ascii="Arial" w:hAnsi="Arial" w:cs="Arial"/>
        </w:rPr>
        <w:t xml:space="preserve">tel. </w:t>
      </w:r>
      <w:r w:rsidR="009335B7">
        <w:rPr>
          <w:rFonts w:ascii="Arial" w:hAnsi="Arial" w:cs="Arial"/>
        </w:rPr>
        <w:t>244 024 408</w:t>
      </w:r>
      <w:r w:rsidR="0048770A" w:rsidRPr="00D2784B">
        <w:rPr>
          <w:rFonts w:ascii="Arial" w:hAnsi="Arial" w:cs="Arial"/>
        </w:rPr>
        <w:t xml:space="preserve">, email: </w:t>
      </w:r>
      <w:hyperlink r:id="rId9" w:history="1">
        <w:r w:rsidR="004068CF" w:rsidRPr="0064462A">
          <w:rPr>
            <w:rStyle w:val="Hypertextovodkaz"/>
            <w:rFonts w:ascii="Arial" w:hAnsi="Arial" w:cs="Arial"/>
          </w:rPr>
          <w:t>pskricka@grvs.justice.cz</w:t>
        </w:r>
      </w:hyperlink>
      <w:r w:rsidR="00AA5F04">
        <w:rPr>
          <w:rFonts w:ascii="Arial" w:hAnsi="Arial" w:cs="Arial"/>
        </w:rPr>
        <w:t>,</w:t>
      </w:r>
      <w:r w:rsidR="004068CF">
        <w:t xml:space="preserve"> </w:t>
      </w:r>
    </w:p>
    <w:p w:rsidR="007105FC" w:rsidRDefault="00ED01EE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ab/>
      </w:r>
      <w:r w:rsidR="00D31FC2">
        <w:rPr>
          <w:rStyle w:val="Hypertextovodkaz"/>
          <w:rFonts w:ascii="Arial" w:hAnsi="Arial" w:cs="Arial"/>
          <w:color w:val="auto"/>
          <w:u w:val="none"/>
        </w:rPr>
        <w:t>– ve věcech p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odpisu </w:t>
      </w:r>
      <w:r w:rsidR="00685E84">
        <w:rPr>
          <w:rStyle w:val="Hypertextovodkaz"/>
          <w:rFonts w:ascii="Arial" w:hAnsi="Arial" w:cs="Arial"/>
          <w:color w:val="auto"/>
          <w:u w:val="none"/>
        </w:rPr>
        <w:t>dohody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 a realizace</w:t>
      </w:r>
      <w:r w:rsidR="00676F05">
        <w:rPr>
          <w:rStyle w:val="Hypertextovodkaz"/>
          <w:rFonts w:ascii="Arial" w:hAnsi="Arial" w:cs="Arial"/>
          <w:color w:val="auto"/>
          <w:u w:val="none"/>
        </w:rPr>
        <w:t xml:space="preserve"> dílčích objednávek,</w:t>
      </w:r>
    </w:p>
    <w:p w:rsidR="003F53E2" w:rsidRPr="00D31FC2" w:rsidRDefault="003F53E2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Style w:val="Hypertextovodkaz"/>
          <w:rFonts w:ascii="Arial" w:hAnsi="Arial" w:cs="Arial"/>
          <w:color w:val="auto"/>
          <w:u w:val="none"/>
        </w:rPr>
      </w:pPr>
    </w:p>
    <w:p w:rsidR="001B2203" w:rsidRDefault="001B2203" w:rsidP="001B2203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Bc. Martina Heřmanová</w:t>
      </w:r>
      <w:r w:rsidRPr="007763C0">
        <w:rPr>
          <w:rFonts w:ascii="Arial" w:hAnsi="Arial" w:cs="Arial"/>
        </w:rPr>
        <w:t>,</w:t>
      </w:r>
    </w:p>
    <w:p w:rsidR="001B2203" w:rsidRPr="007763C0" w:rsidRDefault="001B2203" w:rsidP="001B2203">
      <w:pPr>
        <w:pStyle w:val="Odstavecseseznamem"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Referent stravování a výživy odboru logistiky GŘ VS</w:t>
      </w:r>
      <w:r w:rsidRPr="007763C0">
        <w:rPr>
          <w:rFonts w:ascii="Arial" w:hAnsi="Arial" w:cs="Arial"/>
        </w:rPr>
        <w:t xml:space="preserve">, </w:t>
      </w:r>
    </w:p>
    <w:p w:rsidR="001B2203" w:rsidRPr="009E52FD" w:rsidRDefault="001B2203" w:rsidP="001B2203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</w:rPr>
      </w:pPr>
      <w:r>
        <w:rPr>
          <w:rFonts w:ascii="Arial" w:hAnsi="Arial" w:cs="Arial"/>
        </w:rPr>
        <w:tab/>
        <w:t>tel. 244 024 527</w:t>
      </w:r>
      <w:r w:rsidRPr="007763C0">
        <w:rPr>
          <w:rFonts w:ascii="Arial" w:hAnsi="Arial" w:cs="Arial"/>
        </w:rPr>
        <w:t xml:space="preserve">, email: </w:t>
      </w:r>
      <w:hyperlink r:id="rId10" w:history="1">
        <w:r w:rsidRPr="001B0DB7">
          <w:rPr>
            <w:rStyle w:val="Hypertextovodkaz"/>
            <w:rFonts w:ascii="Arial" w:hAnsi="Arial" w:cs="Arial"/>
          </w:rPr>
          <w:t>mhermanova@grvs.justice.cz</w:t>
        </w:r>
      </w:hyperlink>
      <w:r>
        <w:rPr>
          <w:rFonts w:ascii="Arial" w:hAnsi="Arial" w:cs="Arial"/>
          <w:color w:val="0070C0"/>
          <w:u w:val="single"/>
        </w:rPr>
        <w:t>,</w:t>
      </w:r>
    </w:p>
    <w:p w:rsidR="001B2203" w:rsidRDefault="001B2203" w:rsidP="001B2203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u w:val="none"/>
        </w:rPr>
        <w:tab/>
      </w:r>
      <w:r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>
        <w:rPr>
          <w:rStyle w:val="Hypertextovodkaz"/>
          <w:rFonts w:ascii="Arial" w:hAnsi="Arial" w:cs="Arial"/>
          <w:color w:val="auto"/>
          <w:u w:val="none"/>
        </w:rPr>
        <w:t>– v technických věcech realizace dohody,</w:t>
      </w:r>
    </w:p>
    <w:p w:rsidR="001B2203" w:rsidRDefault="001B2203" w:rsidP="001B2203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</w:p>
    <w:p w:rsidR="001B2203" w:rsidRDefault="001B2203" w:rsidP="001B2203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b/>
          <w:color w:val="auto"/>
          <w:u w:val="none"/>
        </w:rPr>
        <w:tab/>
      </w:r>
      <w:r w:rsidRPr="009E52FD">
        <w:rPr>
          <w:rStyle w:val="Hypertextovodkaz"/>
          <w:rFonts w:ascii="Arial" w:hAnsi="Arial" w:cs="Arial"/>
          <w:b/>
          <w:color w:val="auto"/>
          <w:u w:val="none"/>
        </w:rPr>
        <w:t>Vojtěch Štěpnička</w:t>
      </w:r>
      <w:r>
        <w:rPr>
          <w:rStyle w:val="Hypertextovodkaz"/>
          <w:rFonts w:ascii="Arial" w:hAnsi="Arial" w:cs="Arial"/>
          <w:color w:val="auto"/>
          <w:u w:val="none"/>
        </w:rPr>
        <w:t>,</w:t>
      </w:r>
    </w:p>
    <w:p w:rsidR="001B2203" w:rsidRDefault="001B2203" w:rsidP="001B2203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ab/>
        <w:t>Úsek stravování oddělení MTZ a služeb odboru logistiky GŘ VS</w:t>
      </w:r>
    </w:p>
    <w:p w:rsidR="001B2203" w:rsidRDefault="001B2203" w:rsidP="001B2203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ab/>
        <w:t>Tel. 244 024 528</w:t>
      </w:r>
      <w:r w:rsidRPr="007763C0">
        <w:rPr>
          <w:rFonts w:ascii="Arial" w:hAnsi="Arial" w:cs="Arial"/>
        </w:rPr>
        <w:t xml:space="preserve">, email: </w:t>
      </w:r>
      <w:hyperlink r:id="rId11" w:history="1">
        <w:r w:rsidRPr="001B0DB7">
          <w:rPr>
            <w:rStyle w:val="Hypertextovodkaz"/>
            <w:rFonts w:ascii="Arial" w:hAnsi="Arial" w:cs="Arial"/>
          </w:rPr>
          <w:t>vstepnicka@grvs.justice.cz</w:t>
        </w:r>
      </w:hyperlink>
      <w:r>
        <w:rPr>
          <w:rFonts w:ascii="Arial" w:hAnsi="Arial" w:cs="Arial"/>
        </w:rPr>
        <w:t>,</w:t>
      </w:r>
    </w:p>
    <w:p w:rsidR="001B2203" w:rsidRPr="00D31FC2" w:rsidRDefault="001B2203" w:rsidP="001B2203">
      <w:pPr>
        <w:pStyle w:val="Odstavecseseznamem"/>
        <w:numPr>
          <w:ilvl w:val="0"/>
          <w:numId w:val="40"/>
        </w:numPr>
        <w:tabs>
          <w:tab w:val="left" w:pos="4320"/>
        </w:tabs>
        <w:spacing w:line="276" w:lineRule="auto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>v technických věcech realizace dohody,</w:t>
      </w:r>
    </w:p>
    <w:p w:rsidR="003F53E2" w:rsidRPr="00D31FC2" w:rsidRDefault="003F53E2" w:rsidP="003F53E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</w:p>
    <w:p w:rsidR="003F53E2" w:rsidRDefault="003F53E2" w:rsidP="003270F3">
      <w:pPr>
        <w:tabs>
          <w:tab w:val="left" w:pos="1134"/>
        </w:tabs>
        <w:spacing w:line="259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c) vedoucí referátu stravování a výživy dle článku V. odst. 3</w:t>
      </w:r>
      <w:r w:rsidR="00084BFA">
        <w:rPr>
          <w:rFonts w:ascii="Arial" w:hAnsi="Arial" w:cs="Arial"/>
        </w:rPr>
        <w:t xml:space="preserve"> a Přílohy č. 2, této dohody</w:t>
      </w:r>
      <w:r w:rsidR="00C8629F">
        <w:rPr>
          <w:rFonts w:ascii="Arial" w:hAnsi="Arial" w:cs="Arial"/>
        </w:rPr>
        <w:t>,</w:t>
      </w:r>
    </w:p>
    <w:p w:rsidR="003F53E2" w:rsidRPr="00C32B9B" w:rsidRDefault="003F53E2" w:rsidP="00084BFA">
      <w:pPr>
        <w:tabs>
          <w:tab w:val="left" w:pos="851"/>
        </w:tabs>
        <w:spacing w:line="259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32B9B">
        <w:rPr>
          <w:rFonts w:ascii="Arial" w:hAnsi="Arial" w:cs="Arial"/>
        </w:rPr>
        <w:t xml:space="preserve">– ve věcech převzetí zboží včetně příslušných dokumentů a odsouhlasení dodacích listů (předávacích protokolů),   </w:t>
      </w:r>
    </w:p>
    <w:p w:rsidR="0026732E" w:rsidRPr="003321DB" w:rsidRDefault="0026732E" w:rsidP="007763C0">
      <w:pPr>
        <w:pStyle w:val="Odstavecseseznamem"/>
        <w:tabs>
          <w:tab w:val="left" w:pos="851"/>
        </w:tabs>
        <w:spacing w:line="259" w:lineRule="auto"/>
        <w:ind w:left="851" w:hanging="426"/>
        <w:jc w:val="both"/>
        <w:rPr>
          <w:rFonts w:ascii="Arial" w:hAnsi="Arial" w:cs="Arial"/>
        </w:rPr>
      </w:pPr>
    </w:p>
    <w:p w:rsidR="008C6CB1" w:rsidRDefault="008C6CB1">
      <w:pPr>
        <w:jc w:val="both"/>
        <w:rPr>
          <w:rFonts w:ascii="Arial" w:hAnsi="Arial" w:cs="Arial"/>
          <w:sz w:val="16"/>
        </w:rPr>
      </w:pPr>
    </w:p>
    <w:p w:rsidR="008C6CB1" w:rsidRDefault="008C6CB1" w:rsidP="003321DB">
      <w:pPr>
        <w:ind w:firstLine="425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prodávajícího</w:t>
      </w:r>
      <w:r>
        <w:rPr>
          <w:rFonts w:ascii="Arial" w:hAnsi="Arial" w:cs="Arial"/>
        </w:rPr>
        <w:t>:</w:t>
      </w:r>
    </w:p>
    <w:p w:rsidR="008C6CB1" w:rsidRDefault="008C6CB1">
      <w:pPr>
        <w:ind w:left="720"/>
        <w:jc w:val="both"/>
        <w:rPr>
          <w:rFonts w:ascii="Arial" w:hAnsi="Arial" w:cs="Arial"/>
          <w:color w:val="FF0000"/>
          <w:sz w:val="16"/>
        </w:rPr>
      </w:pPr>
    </w:p>
    <w:p w:rsidR="008C6CB1" w:rsidRDefault="008C6CB1" w:rsidP="003321DB">
      <w:pPr>
        <w:ind w:left="425"/>
        <w:jc w:val="both"/>
        <w:rPr>
          <w:rFonts w:ascii="Arial" w:hAnsi="Arial" w:cs="Arial"/>
        </w:rPr>
      </w:pPr>
      <w:bookmarkStart w:id="1" w:name="konec"/>
      <w:bookmarkEnd w:id="1"/>
      <w:r>
        <w:rPr>
          <w:rFonts w:ascii="Arial" w:hAnsi="Arial" w:cs="Arial"/>
        </w:rPr>
        <w:t xml:space="preserve">Prodávající určuje svého oprávněného zástupce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</w:rPr>
        <w:t xml:space="preserve">tel: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</w:t>
      </w:r>
      <w:r>
        <w:rPr>
          <w:rFonts w:ascii="Arial" w:hAnsi="Arial" w:cs="Arial"/>
          <w:bCs/>
        </w:rPr>
        <w:t xml:space="preserve"> e-mail:</w:t>
      </w:r>
      <w:r w:rsidRPr="000E77C4"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>doplní uchazeč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který bude po dobu platnosti této </w:t>
      </w:r>
      <w:r w:rsidR="00867B32">
        <w:rPr>
          <w:rFonts w:ascii="Arial" w:hAnsi="Arial" w:cs="Arial"/>
        </w:rPr>
        <w:t>dohod</w:t>
      </w:r>
      <w:r>
        <w:rPr>
          <w:rFonts w:ascii="Arial" w:hAnsi="Arial" w:cs="Arial"/>
        </w:rPr>
        <w:t>y zajišťovat skladový servis kupujícímu spojený s re</w:t>
      </w:r>
      <w:r w:rsidR="00374F95">
        <w:rPr>
          <w:rFonts w:ascii="Arial" w:hAnsi="Arial" w:cs="Arial"/>
        </w:rPr>
        <w:t>alizací dodávek zboží, které je </w:t>
      </w:r>
      <w:r w:rsidR="00867B32">
        <w:rPr>
          <w:rFonts w:ascii="Arial" w:hAnsi="Arial" w:cs="Arial"/>
        </w:rPr>
        <w:t>předmětem této dohody</w:t>
      </w:r>
      <w:r>
        <w:rPr>
          <w:rFonts w:ascii="Arial" w:hAnsi="Arial" w:cs="Arial"/>
        </w:rPr>
        <w:t xml:space="preserve">. Servis spočívá v zajištění dodržování smluvních termínů, množstevní úplnosti a kvality dodávek zboží a vyřizování případných reklamací dodaného zboží na sklad kupujícího.  </w:t>
      </w:r>
    </w:p>
    <w:p w:rsidR="008C6CB1" w:rsidRDefault="008C6CB1">
      <w:pPr>
        <w:jc w:val="both"/>
        <w:rPr>
          <w:rFonts w:ascii="Arial" w:hAnsi="Arial" w:cs="Arial"/>
          <w:sz w:val="22"/>
        </w:rPr>
      </w:pPr>
    </w:p>
    <w:p w:rsidR="00CA143C" w:rsidRDefault="008C6CB1" w:rsidP="00525ED1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9A0CBF">
        <w:rPr>
          <w:rFonts w:ascii="Arial" w:hAnsi="Arial" w:cs="Arial"/>
        </w:rPr>
        <w:t xml:space="preserve">Smluvní strany se dohodly, že tato </w:t>
      </w:r>
      <w:r w:rsidR="0092619B">
        <w:rPr>
          <w:rFonts w:ascii="Arial" w:hAnsi="Arial" w:cs="Arial"/>
        </w:rPr>
        <w:t>dohoda</w:t>
      </w:r>
      <w:r w:rsidRPr="009A0CBF">
        <w:rPr>
          <w:rFonts w:ascii="Arial" w:hAnsi="Arial" w:cs="Arial"/>
        </w:rPr>
        <w:t xml:space="preserve"> se uzavírá </w:t>
      </w:r>
      <w:r w:rsidRPr="009A0CBF">
        <w:rPr>
          <w:rFonts w:ascii="Arial" w:hAnsi="Arial" w:cs="Arial"/>
          <w:b/>
        </w:rPr>
        <w:t>na dobu 4 let</w:t>
      </w:r>
      <w:r w:rsidRPr="009A0CBF">
        <w:rPr>
          <w:rFonts w:ascii="Arial" w:hAnsi="Arial" w:cs="Arial"/>
        </w:rPr>
        <w:t xml:space="preserve"> od jejího podpisu</w:t>
      </w:r>
      <w:r w:rsidR="007167B0" w:rsidRPr="009A0CBF">
        <w:rPr>
          <w:rFonts w:ascii="Arial" w:hAnsi="Arial" w:cs="Arial"/>
        </w:rPr>
        <w:t xml:space="preserve"> nebo do okamžiku, kdy </w:t>
      </w:r>
      <w:r w:rsidR="007167B0" w:rsidRPr="00543D84">
        <w:rPr>
          <w:rFonts w:ascii="Arial" w:hAnsi="Arial" w:cs="Arial"/>
          <w:b/>
        </w:rPr>
        <w:t xml:space="preserve">hodnota zboží </w:t>
      </w:r>
      <w:r w:rsidR="00B544F8" w:rsidRPr="00543D84">
        <w:rPr>
          <w:rFonts w:ascii="Arial" w:hAnsi="Arial" w:cs="Arial"/>
          <w:b/>
        </w:rPr>
        <w:t xml:space="preserve">odebraného na základě této </w:t>
      </w:r>
      <w:r w:rsidR="0092619B" w:rsidRPr="00543D84">
        <w:rPr>
          <w:rFonts w:ascii="Arial" w:hAnsi="Arial" w:cs="Arial"/>
          <w:b/>
        </w:rPr>
        <w:t>dohody</w:t>
      </w:r>
      <w:r w:rsidR="00B544F8" w:rsidRPr="00543D84">
        <w:rPr>
          <w:rFonts w:ascii="Arial" w:hAnsi="Arial" w:cs="Arial"/>
          <w:b/>
        </w:rPr>
        <w:t xml:space="preserve"> </w:t>
      </w:r>
      <w:r w:rsidR="007167B0" w:rsidRPr="00543D84">
        <w:rPr>
          <w:rFonts w:ascii="Arial" w:hAnsi="Arial" w:cs="Arial"/>
          <w:b/>
        </w:rPr>
        <w:t xml:space="preserve">dosáhne částky </w:t>
      </w:r>
      <w:r w:rsidR="009A0CBF" w:rsidRPr="00543D84">
        <w:rPr>
          <w:rFonts w:ascii="Arial" w:hAnsi="Arial" w:cs="Arial"/>
          <w:b/>
        </w:rPr>
        <w:t>60 000 000,-</w:t>
      </w:r>
      <w:r w:rsidR="007167B0" w:rsidRPr="00543D84">
        <w:rPr>
          <w:rFonts w:ascii="Arial" w:hAnsi="Arial" w:cs="Arial"/>
          <w:b/>
        </w:rPr>
        <w:t xml:space="preserve"> Kč bez DPH</w:t>
      </w:r>
      <w:r w:rsidR="009A0CBF" w:rsidRPr="005B54F6">
        <w:rPr>
          <w:rFonts w:ascii="Arial" w:hAnsi="Arial" w:cs="Arial"/>
          <w:b/>
        </w:rPr>
        <w:t>.</w:t>
      </w:r>
      <w:r w:rsidR="007167B0" w:rsidRPr="005B54F6">
        <w:rPr>
          <w:rFonts w:ascii="Arial" w:hAnsi="Arial" w:cs="Arial"/>
          <w:b/>
        </w:rPr>
        <w:t xml:space="preserve"> </w:t>
      </w:r>
    </w:p>
    <w:p w:rsidR="009A0CBF" w:rsidRPr="009A0CBF" w:rsidRDefault="009A0CBF" w:rsidP="009A0CBF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CA143C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Smluvní strany se v souladu s § 89a zák. č. 99/1963 Sb., občanského soudního řádu, v</w:t>
      </w:r>
      <w:r w:rsidR="002A40F8">
        <w:rPr>
          <w:rFonts w:ascii="Arial" w:hAnsi="Arial" w:cs="Arial"/>
        </w:rPr>
        <w:t>e znění pozdějších předpisů</w:t>
      </w:r>
      <w:r w:rsidRPr="00CA143C">
        <w:rPr>
          <w:rFonts w:ascii="Arial" w:hAnsi="Arial" w:cs="Arial"/>
        </w:rPr>
        <w:t xml:space="preserve">, dohodly, </w:t>
      </w:r>
      <w:r w:rsidR="00374F95">
        <w:rPr>
          <w:rFonts w:ascii="Arial" w:hAnsi="Arial" w:cs="Arial"/>
        </w:rPr>
        <w:t>že místně příslušným soudem pro </w:t>
      </w:r>
      <w:r w:rsidRPr="00CA143C">
        <w:rPr>
          <w:rFonts w:ascii="Arial" w:hAnsi="Arial" w:cs="Arial"/>
        </w:rPr>
        <w:t xml:space="preserve">případ sporů vyplývajících z této </w:t>
      </w:r>
      <w:r w:rsidR="002A661E">
        <w:rPr>
          <w:rFonts w:ascii="Arial" w:hAnsi="Arial" w:cs="Arial"/>
        </w:rPr>
        <w:t>dohody</w:t>
      </w:r>
      <w:r w:rsidRPr="00CA143C">
        <w:rPr>
          <w:rFonts w:ascii="Arial" w:hAnsi="Arial" w:cs="Arial"/>
        </w:rPr>
        <w:t xml:space="preserve"> je soud příslušný dle sídla kupujícího. Věcná</w:t>
      </w:r>
      <w:r w:rsidR="004D2122">
        <w:rPr>
          <w:rFonts w:ascii="Arial" w:hAnsi="Arial" w:cs="Arial"/>
        </w:rPr>
        <w:t xml:space="preserve"> </w:t>
      </w:r>
      <w:r w:rsidRPr="00CA143C">
        <w:rPr>
          <w:rFonts w:ascii="Arial" w:hAnsi="Arial" w:cs="Arial"/>
        </w:rPr>
        <w:t>a výlučná příslušnost soudu tím není dotčena</w:t>
      </w:r>
      <w:r w:rsidR="0008032C">
        <w:rPr>
          <w:rFonts w:ascii="Arial" w:hAnsi="Arial" w:cs="Arial"/>
        </w:rPr>
        <w:t>.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2A661E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Tato dohoda</w:t>
      </w:r>
      <w:r w:rsidR="008C6CB1">
        <w:rPr>
          <w:rFonts w:ascii="Arial" w:hAnsi="Arial" w:cs="Arial"/>
        </w:rPr>
        <w:t xml:space="preserve"> může být měněna nebo doplňována jen písemnými dodatky, číslovanými ve vzestupné řadě, a podepsanými těmi, kdo podepsali tuto </w:t>
      </w:r>
      <w:r w:rsidR="00A27341">
        <w:rPr>
          <w:rFonts w:ascii="Arial" w:hAnsi="Arial" w:cs="Arial"/>
        </w:rPr>
        <w:t>dohodu</w:t>
      </w:r>
      <w:r w:rsidR="008C6CB1">
        <w:rPr>
          <w:rFonts w:ascii="Arial" w:hAnsi="Arial" w:cs="Arial"/>
        </w:rPr>
        <w:t xml:space="preserve"> nebo jejich právními nástupci. Ustanovení pře</w:t>
      </w:r>
      <w:r w:rsidR="00374F95">
        <w:rPr>
          <w:rFonts w:ascii="Arial" w:hAnsi="Arial" w:cs="Arial"/>
        </w:rPr>
        <w:t>dcházející věty se neuplatní na </w:t>
      </w:r>
      <w:r w:rsidR="008C6CB1">
        <w:rPr>
          <w:rFonts w:ascii="Arial" w:hAnsi="Arial" w:cs="Arial"/>
        </w:rPr>
        <w:t xml:space="preserve">změny osob uvedených v odst. 2. </w:t>
      </w:r>
      <w:r w:rsidR="00D85743">
        <w:rPr>
          <w:rFonts w:ascii="Arial" w:hAnsi="Arial" w:cs="Arial"/>
        </w:rPr>
        <w:t>tohoto článku</w:t>
      </w:r>
      <w:r w:rsidR="008C6CB1">
        <w:rPr>
          <w:rFonts w:ascii="Arial" w:hAnsi="Arial" w:cs="Arial"/>
        </w:rPr>
        <w:t xml:space="preserve">. Případná změna osob bude řešena písemným oznámením druhé smluvní straně na její adresu uvedenou v záhlaví této </w:t>
      </w:r>
      <w:r w:rsidR="001E50F3">
        <w:rPr>
          <w:rFonts w:ascii="Arial" w:hAnsi="Arial" w:cs="Arial"/>
        </w:rPr>
        <w:t>dohody</w:t>
      </w:r>
      <w:r w:rsidR="008C6CB1">
        <w:rPr>
          <w:rFonts w:ascii="Arial" w:hAnsi="Arial" w:cs="Arial"/>
        </w:rPr>
        <w:t xml:space="preserve">. 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1B2203" w:rsidRPr="00C8629F" w:rsidRDefault="008C6CB1" w:rsidP="00C8629F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981045">
        <w:rPr>
          <w:rFonts w:ascii="Arial" w:hAnsi="Arial" w:cs="Arial"/>
        </w:rPr>
        <w:t>dohoda</w:t>
      </w:r>
      <w:r>
        <w:rPr>
          <w:rFonts w:ascii="Arial" w:hAnsi="Arial" w:cs="Arial"/>
        </w:rPr>
        <w:t xml:space="preserve"> je vyhotovena v</w:t>
      </w:r>
      <w:r w:rsidR="005C4DBB">
        <w:rPr>
          <w:rFonts w:ascii="Arial" w:hAnsi="Arial" w:cs="Arial"/>
        </w:rPr>
        <w:t xml:space="preserve"> pěti</w:t>
      </w:r>
      <w:r>
        <w:rPr>
          <w:rFonts w:ascii="Arial" w:hAnsi="Arial" w:cs="Arial"/>
        </w:rPr>
        <w:t xml:space="preserve"> stejnopisech s platností originálu, z nichž </w:t>
      </w:r>
      <w:r w:rsidR="00084BFA">
        <w:rPr>
          <w:rFonts w:ascii="Arial" w:hAnsi="Arial" w:cs="Arial"/>
        </w:rPr>
        <w:t>k</w:t>
      </w:r>
      <w:r w:rsidR="005C4DBB">
        <w:rPr>
          <w:rFonts w:ascii="Arial" w:hAnsi="Arial" w:cs="Arial"/>
        </w:rPr>
        <w:t xml:space="preserve">upující </w:t>
      </w:r>
      <w:r>
        <w:rPr>
          <w:rFonts w:ascii="Arial" w:hAnsi="Arial" w:cs="Arial"/>
        </w:rPr>
        <w:t xml:space="preserve">obdrží </w:t>
      </w:r>
      <w:r w:rsidR="005C4DBB">
        <w:rPr>
          <w:rFonts w:ascii="Arial" w:hAnsi="Arial" w:cs="Arial"/>
        </w:rPr>
        <w:t xml:space="preserve">tři a </w:t>
      </w:r>
      <w:r w:rsidR="00084BFA">
        <w:rPr>
          <w:rFonts w:ascii="Arial" w:hAnsi="Arial" w:cs="Arial"/>
        </w:rPr>
        <w:t>p</w:t>
      </w:r>
      <w:r w:rsidR="005C4DBB">
        <w:rPr>
          <w:rFonts w:ascii="Arial" w:hAnsi="Arial" w:cs="Arial"/>
        </w:rPr>
        <w:t>rodávající dva</w:t>
      </w:r>
      <w:r w:rsidR="003270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stejnopis</w:t>
      </w:r>
      <w:r w:rsidR="005C4DBB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. </w:t>
      </w:r>
      <w:r w:rsidR="001E5EF9">
        <w:rPr>
          <w:rFonts w:ascii="Arial" w:hAnsi="Arial" w:cs="Arial"/>
        </w:rPr>
        <w:t xml:space="preserve">Platnosti a účinnosti nabývá </w:t>
      </w:r>
      <w:r w:rsidR="00251A0B">
        <w:rPr>
          <w:rFonts w:ascii="Arial" w:hAnsi="Arial" w:cs="Arial"/>
        </w:rPr>
        <w:t>dohoda</w:t>
      </w:r>
      <w:r w:rsidR="001E5EF9">
        <w:rPr>
          <w:rFonts w:ascii="Arial" w:hAnsi="Arial" w:cs="Arial"/>
        </w:rPr>
        <w:t xml:space="preserve"> dnem podpisu zástupců obou smluvních stran.</w:t>
      </w:r>
    </w:p>
    <w:p w:rsidR="008C6CB1" w:rsidRDefault="008C6CB1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D132CF">
        <w:rPr>
          <w:rFonts w:ascii="Arial" w:hAnsi="Arial" w:cs="Arial"/>
          <w:u w:val="single"/>
        </w:rPr>
        <w:t xml:space="preserve">Nedílnou součástí této </w:t>
      </w:r>
      <w:r w:rsidR="00251A0B">
        <w:rPr>
          <w:rFonts w:ascii="Arial" w:hAnsi="Arial" w:cs="Arial"/>
          <w:u w:val="single"/>
        </w:rPr>
        <w:t>dohody</w:t>
      </w:r>
      <w:r w:rsidRPr="00D132CF">
        <w:rPr>
          <w:rFonts w:ascii="Arial" w:hAnsi="Arial" w:cs="Arial"/>
          <w:u w:val="single"/>
        </w:rPr>
        <w:t xml:space="preserve"> je</w:t>
      </w:r>
      <w:r>
        <w:rPr>
          <w:rFonts w:ascii="Arial" w:hAnsi="Arial" w:cs="Arial"/>
        </w:rPr>
        <w:t>:</w:t>
      </w:r>
    </w:p>
    <w:p w:rsidR="00D132CF" w:rsidRDefault="00D132CF">
      <w:pPr>
        <w:tabs>
          <w:tab w:val="left" w:pos="4320"/>
        </w:tabs>
        <w:jc w:val="both"/>
        <w:rPr>
          <w:rFonts w:ascii="Arial" w:hAnsi="Arial" w:cs="Arial"/>
        </w:rPr>
      </w:pPr>
    </w:p>
    <w:p w:rsidR="00084BFA" w:rsidRDefault="00084BFA">
      <w:pPr>
        <w:tabs>
          <w:tab w:val="left" w:pos="4320"/>
        </w:tabs>
        <w:jc w:val="both"/>
        <w:rPr>
          <w:rFonts w:ascii="Arial" w:hAnsi="Arial" w:cs="Arial"/>
        </w:rPr>
      </w:pPr>
    </w:p>
    <w:p w:rsidR="00084BFA" w:rsidRDefault="00084BFA" w:rsidP="00084BFA">
      <w:pPr>
        <w:tabs>
          <w:tab w:val="left" w:pos="4320"/>
        </w:tabs>
        <w:jc w:val="both"/>
        <w:rPr>
          <w:rFonts w:ascii="Arial" w:hAnsi="Arial" w:cs="Arial"/>
        </w:rPr>
      </w:pPr>
      <w:r w:rsidRPr="00525ED1">
        <w:rPr>
          <w:rFonts w:ascii="Arial" w:hAnsi="Arial" w:cs="Arial"/>
        </w:rPr>
        <w:t xml:space="preserve">Příloha č. 1 – </w:t>
      </w:r>
      <w:r>
        <w:rPr>
          <w:rFonts w:ascii="Arial" w:hAnsi="Arial" w:cs="Arial"/>
        </w:rPr>
        <w:t xml:space="preserve">Technická specifikace mycí stroje </w:t>
      </w:r>
      <w:r>
        <w:rPr>
          <w:rFonts w:ascii="Arial" w:hAnsi="Arial" w:cs="Arial"/>
          <w:highlight w:val="yellow"/>
        </w:rPr>
        <w:t>(dodá uchazeč)</w:t>
      </w:r>
    </w:p>
    <w:p w:rsidR="00084BFA" w:rsidRDefault="00084BFA" w:rsidP="00084BFA">
      <w:pPr>
        <w:tabs>
          <w:tab w:val="left" w:pos="43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2 – Seznam míst plnění</w:t>
      </w:r>
    </w:p>
    <w:p w:rsidR="00084BFA" w:rsidRDefault="00084BFA" w:rsidP="00084BFA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700CC8" w:rsidRDefault="00700CC8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700CC8" w:rsidRDefault="00700CC8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816434" w:rsidRDefault="00816434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285"/>
      </w:tblGrid>
      <w:tr w:rsidR="00525ED1" w:rsidTr="00525ED1">
        <w:tc>
          <w:tcPr>
            <w:tcW w:w="4503" w:type="dxa"/>
          </w:tcPr>
          <w:p w:rsidR="00525ED1" w:rsidRP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 Praze dne                          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 xml:space="preserve">V </w:t>
            </w:r>
            <w:r w:rsidRPr="00525ED1">
              <w:rPr>
                <w:rFonts w:ascii="Arial" w:hAnsi="Arial" w:cs="Arial"/>
                <w:highlight w:val="yellow"/>
              </w:rPr>
              <w:t>…………….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dne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525ED1">
              <w:rPr>
                <w:rFonts w:ascii="Arial" w:hAnsi="Arial" w:cs="Arial"/>
                <w:highlight w:val="yellow"/>
              </w:rPr>
              <w:t>……………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kupujícího: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prodávajícího: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C4DBB">
            <w:pPr>
              <w:tabs>
                <w:tab w:val="left" w:pos="4320"/>
              </w:tabs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</w:t>
            </w:r>
          </w:p>
          <w:p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>Ing. Pavel Skřička, MBA</w:t>
            </w:r>
          </w:p>
          <w:p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>náměstek generálního ředitele pro</w:t>
            </w:r>
          </w:p>
          <w:p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 xml:space="preserve"> ekonomiku, investice a zotavovny</w:t>
            </w:r>
          </w:p>
          <w:p w:rsidR="00525ED1" w:rsidRPr="00525ED1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37E4">
              <w:rPr>
                <w:rFonts w:ascii="Arial" w:hAnsi="Arial" w:cs="Arial"/>
              </w:rPr>
              <w:t>Vězeňské služby ČR</w:t>
            </w:r>
          </w:p>
        </w:tc>
        <w:tc>
          <w:tcPr>
            <w:tcW w:w="42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C4DBB">
            <w:pPr>
              <w:tabs>
                <w:tab w:val="left" w:pos="4320"/>
              </w:tabs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525ED1">
              <w:rPr>
                <w:rFonts w:ascii="Arial" w:hAnsi="Arial" w:cs="Arial"/>
              </w:rPr>
              <w:t>-------------------</w:t>
            </w:r>
            <w:r>
              <w:rPr>
                <w:rFonts w:ascii="Arial" w:hAnsi="Arial" w:cs="Arial"/>
              </w:rPr>
              <w:t>----</w:t>
            </w:r>
            <w:r w:rsidRPr="00525ED1">
              <w:rPr>
                <w:rFonts w:ascii="Arial" w:hAnsi="Arial" w:cs="Arial"/>
              </w:rPr>
              <w:t>----------------------</w:t>
            </w:r>
          </w:p>
          <w:p w:rsidR="00525ED1" w:rsidRDefault="00884F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>doplní uchazeč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8C6CB1" w:rsidRDefault="008C6CB1" w:rsidP="007F6933">
      <w:pPr>
        <w:ind w:left="3544"/>
        <w:jc w:val="center"/>
        <w:outlineLvl w:val="0"/>
        <w:rPr>
          <w:rFonts w:ascii="Arial" w:hAnsi="Arial" w:cs="Arial"/>
          <w:spacing w:val="20"/>
        </w:rPr>
      </w:pPr>
    </w:p>
    <w:sectPr w:rsidR="008C6CB1" w:rsidSect="00160A65">
      <w:headerReference w:type="default" r:id="rId12"/>
      <w:footerReference w:type="even" r:id="rId13"/>
      <w:footerReference w:type="default" r:id="rId14"/>
      <w:pgSz w:w="11906" w:h="16838"/>
      <w:pgMar w:top="1560" w:right="1416" w:bottom="1417" w:left="1417" w:header="56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0F3" w:rsidRDefault="003270F3">
      <w:r>
        <w:separator/>
      </w:r>
    </w:p>
  </w:endnote>
  <w:endnote w:type="continuationSeparator" w:id="0">
    <w:p w:rsidR="003270F3" w:rsidRDefault="00327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inion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0F3" w:rsidRDefault="003270F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:rsidR="003270F3" w:rsidRDefault="003270F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0F3" w:rsidRPr="00525ED1" w:rsidRDefault="003270F3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2"/>
        <w:szCs w:val="22"/>
      </w:rPr>
    </w:pPr>
    <w:r w:rsidRPr="00525ED1">
      <w:rPr>
        <w:rStyle w:val="slostrnky"/>
        <w:rFonts w:ascii="Arial" w:hAnsi="Arial" w:cs="Arial"/>
        <w:sz w:val="22"/>
        <w:szCs w:val="22"/>
      </w:rPr>
      <w:fldChar w:fldCharType="begin"/>
    </w:r>
    <w:r w:rsidRPr="00525ED1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525ED1">
      <w:rPr>
        <w:rStyle w:val="slostrnky"/>
        <w:rFonts w:ascii="Arial" w:hAnsi="Arial" w:cs="Arial"/>
        <w:sz w:val="22"/>
        <w:szCs w:val="22"/>
      </w:rPr>
      <w:fldChar w:fldCharType="separate"/>
    </w:r>
    <w:r w:rsidR="00160A65">
      <w:rPr>
        <w:rStyle w:val="slostrnky"/>
        <w:rFonts w:ascii="Arial" w:hAnsi="Arial" w:cs="Arial"/>
        <w:sz w:val="22"/>
        <w:szCs w:val="22"/>
      </w:rPr>
      <w:t>10</w:t>
    </w:r>
    <w:r w:rsidRPr="00525ED1">
      <w:rPr>
        <w:rStyle w:val="slostrnky"/>
        <w:rFonts w:ascii="Arial" w:hAnsi="Arial" w:cs="Arial"/>
        <w:sz w:val="22"/>
        <w:szCs w:val="22"/>
      </w:rPr>
      <w:fldChar w:fldCharType="end"/>
    </w:r>
  </w:p>
  <w:p w:rsidR="003270F3" w:rsidRDefault="003270F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0F3" w:rsidRDefault="003270F3">
      <w:r>
        <w:separator/>
      </w:r>
    </w:p>
  </w:footnote>
  <w:footnote w:type="continuationSeparator" w:id="0">
    <w:p w:rsidR="003270F3" w:rsidRDefault="00327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0F3" w:rsidRPr="009228E3" w:rsidRDefault="003270F3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Zadávací dokumentace pro </w:t>
    </w:r>
    <w:r>
      <w:rPr>
        <w:rFonts w:ascii="Arial" w:hAnsi="Arial" w:cs="Arial"/>
        <w:i/>
        <w:color w:val="999999"/>
        <w:sz w:val="22"/>
        <w:szCs w:val="22"/>
      </w:rPr>
      <w:t>nad</w:t>
    </w:r>
    <w:r w:rsidRPr="009228E3">
      <w:rPr>
        <w:rFonts w:ascii="Arial" w:hAnsi="Arial" w:cs="Arial"/>
        <w:i/>
        <w:color w:val="999999"/>
        <w:sz w:val="22"/>
        <w:szCs w:val="22"/>
      </w:rPr>
      <w:t>limitní veřejnou zakázku</w:t>
    </w:r>
  </w:p>
  <w:p w:rsidR="003270F3" w:rsidRDefault="003270F3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„GŘ OL – </w:t>
    </w:r>
    <w:r>
      <w:rPr>
        <w:rFonts w:ascii="Arial" w:hAnsi="Arial" w:cs="Arial"/>
        <w:i/>
        <w:color w:val="999999"/>
        <w:sz w:val="22"/>
        <w:szCs w:val="22"/>
      </w:rPr>
      <w:t>velkokuchyňská technologie</w:t>
    </w:r>
    <w:r w:rsidRPr="009228E3">
      <w:rPr>
        <w:rFonts w:ascii="Arial" w:hAnsi="Arial" w:cs="Arial"/>
        <w:i/>
        <w:color w:val="999999"/>
        <w:sz w:val="22"/>
        <w:szCs w:val="22"/>
      </w:rPr>
      <w:t>“</w:t>
    </w:r>
  </w:p>
  <w:p w:rsidR="003270F3" w:rsidRPr="00B454E2" w:rsidRDefault="003270F3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>
      <w:rPr>
        <w:rFonts w:ascii="Arial" w:hAnsi="Arial" w:cs="Arial"/>
        <w:i/>
        <w:color w:val="999999"/>
        <w:sz w:val="22"/>
        <w:szCs w:val="22"/>
      </w:rPr>
      <w:t>Část I. varná technologie</w:t>
    </w:r>
  </w:p>
  <w:p w:rsidR="003270F3" w:rsidRDefault="003270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D24"/>
    <w:multiLevelType w:val="multilevel"/>
    <w:tmpl w:val="0E98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DC3E72"/>
    <w:multiLevelType w:val="hybridMultilevel"/>
    <w:tmpl w:val="B9BC0F08"/>
    <w:lvl w:ilvl="0" w:tplc="0B7862E0">
      <w:start w:val="21"/>
      <w:numFmt w:val="decimal"/>
      <w:lvlText w:val="%1"/>
      <w:lvlJc w:val="left"/>
      <w:pPr>
        <w:ind w:left="1146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4001B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B6C35"/>
    <w:multiLevelType w:val="hybridMultilevel"/>
    <w:tmpl w:val="17DA53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293B65"/>
    <w:multiLevelType w:val="hybridMultilevel"/>
    <w:tmpl w:val="9FD88B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B78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E4F64EB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EA006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007721C"/>
    <w:multiLevelType w:val="hybridMultilevel"/>
    <w:tmpl w:val="C35C31DE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F34280"/>
    <w:multiLevelType w:val="hybridMultilevel"/>
    <w:tmpl w:val="73A273A2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87A26"/>
    <w:multiLevelType w:val="hybridMultilevel"/>
    <w:tmpl w:val="C19E7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9055F"/>
    <w:multiLevelType w:val="hybridMultilevel"/>
    <w:tmpl w:val="CF4E8542"/>
    <w:lvl w:ilvl="0" w:tplc="A91AF9B8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35D146ED"/>
    <w:multiLevelType w:val="hybridMultilevel"/>
    <w:tmpl w:val="2E00F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56CD0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0FF3405"/>
    <w:multiLevelType w:val="multilevel"/>
    <w:tmpl w:val="B74C7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8E95A21"/>
    <w:multiLevelType w:val="hybridMultilevel"/>
    <w:tmpl w:val="42D0AA9A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B4133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03E202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44C367E"/>
    <w:multiLevelType w:val="hybridMultilevel"/>
    <w:tmpl w:val="E35CD884"/>
    <w:lvl w:ilvl="0" w:tplc="FBCA1F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A03785E"/>
    <w:multiLevelType w:val="hybridMultilevel"/>
    <w:tmpl w:val="D1B220F6"/>
    <w:lvl w:ilvl="0" w:tplc="0E3203F0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AD0771"/>
    <w:multiLevelType w:val="hybridMultilevel"/>
    <w:tmpl w:val="2AB4A852"/>
    <w:lvl w:ilvl="0" w:tplc="799E2DD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FB917AC"/>
    <w:multiLevelType w:val="hybridMultilevel"/>
    <w:tmpl w:val="AD088FB4"/>
    <w:lvl w:ilvl="0" w:tplc="4052F7F8">
      <w:start w:val="1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7">
    <w:nsid w:val="69F76896"/>
    <w:multiLevelType w:val="hybridMultilevel"/>
    <w:tmpl w:val="2BE0B852"/>
    <w:lvl w:ilvl="0" w:tplc="67BE42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4A7A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6F14121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714D5E7F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75E05D7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A2E79C1"/>
    <w:multiLevelType w:val="hybridMultilevel"/>
    <w:tmpl w:val="A05A1ABA"/>
    <w:lvl w:ilvl="0" w:tplc="147C4D1A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8">
    <w:nsid w:val="7B233DB0"/>
    <w:multiLevelType w:val="hybridMultilevel"/>
    <w:tmpl w:val="9A0E79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51209C"/>
    <w:multiLevelType w:val="hybridMultilevel"/>
    <w:tmpl w:val="59A81C6A"/>
    <w:lvl w:ilvl="0" w:tplc="67BE42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3"/>
  </w:num>
  <w:num w:numId="3">
    <w:abstractNumId w:val="27"/>
  </w:num>
  <w:num w:numId="4">
    <w:abstractNumId w:val="13"/>
  </w:num>
  <w:num w:numId="5">
    <w:abstractNumId w:val="12"/>
  </w:num>
  <w:num w:numId="6">
    <w:abstractNumId w:val="19"/>
  </w:num>
  <w:num w:numId="7">
    <w:abstractNumId w:val="6"/>
  </w:num>
  <w:num w:numId="8">
    <w:abstractNumId w:val="26"/>
  </w:num>
  <w:num w:numId="9">
    <w:abstractNumId w:val="29"/>
  </w:num>
  <w:num w:numId="10">
    <w:abstractNumId w:val="39"/>
  </w:num>
  <w:num w:numId="11">
    <w:abstractNumId w:val="5"/>
  </w:num>
  <w:num w:numId="12">
    <w:abstractNumId w:val="24"/>
  </w:num>
  <w:num w:numId="13">
    <w:abstractNumId w:val="28"/>
  </w:num>
  <w:num w:numId="14">
    <w:abstractNumId w:val="0"/>
  </w:num>
  <w:num w:numId="15">
    <w:abstractNumId w:val="18"/>
  </w:num>
  <w:num w:numId="16">
    <w:abstractNumId w:val="23"/>
  </w:num>
  <w:num w:numId="17">
    <w:abstractNumId w:val="1"/>
  </w:num>
  <w:num w:numId="18">
    <w:abstractNumId w:val="21"/>
  </w:num>
  <w:num w:numId="19">
    <w:abstractNumId w:val="2"/>
  </w:num>
  <w:num w:numId="20">
    <w:abstractNumId w:val="4"/>
  </w:num>
  <w:num w:numId="21">
    <w:abstractNumId w:val="17"/>
  </w:num>
  <w:num w:numId="22">
    <w:abstractNumId w:val="9"/>
  </w:num>
  <w:num w:numId="23">
    <w:abstractNumId w:val="36"/>
  </w:num>
  <w:num w:numId="24">
    <w:abstractNumId w:val="30"/>
  </w:num>
  <w:num w:numId="25">
    <w:abstractNumId w:val="22"/>
  </w:num>
  <w:num w:numId="26">
    <w:abstractNumId w:val="14"/>
  </w:num>
  <w:num w:numId="27">
    <w:abstractNumId w:val="16"/>
  </w:num>
  <w:num w:numId="28">
    <w:abstractNumId w:val="20"/>
  </w:num>
  <w:num w:numId="29">
    <w:abstractNumId w:val="32"/>
  </w:num>
  <w:num w:numId="30">
    <w:abstractNumId w:val="11"/>
  </w:num>
  <w:num w:numId="31">
    <w:abstractNumId w:val="31"/>
  </w:num>
  <w:num w:numId="32">
    <w:abstractNumId w:val="3"/>
  </w:num>
  <w:num w:numId="33">
    <w:abstractNumId w:val="10"/>
  </w:num>
  <w:num w:numId="34">
    <w:abstractNumId w:val="35"/>
  </w:num>
  <w:num w:numId="35">
    <w:abstractNumId w:val="37"/>
  </w:num>
  <w:num w:numId="36">
    <w:abstractNumId w:val="7"/>
  </w:num>
  <w:num w:numId="37">
    <w:abstractNumId w:val="38"/>
  </w:num>
  <w:num w:numId="38">
    <w:abstractNumId w:val="25"/>
  </w:num>
  <w:num w:numId="39">
    <w:abstractNumId w:val="8"/>
  </w:num>
  <w:num w:numId="40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6"/>
    <w:rsid w:val="00001C4C"/>
    <w:rsid w:val="0000777F"/>
    <w:rsid w:val="000079A6"/>
    <w:rsid w:val="00027D45"/>
    <w:rsid w:val="000314CB"/>
    <w:rsid w:val="00034799"/>
    <w:rsid w:val="000352C0"/>
    <w:rsid w:val="00041FF7"/>
    <w:rsid w:val="00045AD5"/>
    <w:rsid w:val="00051D29"/>
    <w:rsid w:val="0005335A"/>
    <w:rsid w:val="00055FA4"/>
    <w:rsid w:val="000749EC"/>
    <w:rsid w:val="0008032C"/>
    <w:rsid w:val="00084BFA"/>
    <w:rsid w:val="00086F68"/>
    <w:rsid w:val="000A4BE0"/>
    <w:rsid w:val="000A61AE"/>
    <w:rsid w:val="000B03E1"/>
    <w:rsid w:val="000B7052"/>
    <w:rsid w:val="000C23DA"/>
    <w:rsid w:val="000C6D10"/>
    <w:rsid w:val="000E07B0"/>
    <w:rsid w:val="000E403E"/>
    <w:rsid w:val="000E77C4"/>
    <w:rsid w:val="00101585"/>
    <w:rsid w:val="00103BE6"/>
    <w:rsid w:val="0012270F"/>
    <w:rsid w:val="00124FD6"/>
    <w:rsid w:val="00126628"/>
    <w:rsid w:val="00132CCF"/>
    <w:rsid w:val="001509AB"/>
    <w:rsid w:val="00151475"/>
    <w:rsid w:val="0016087A"/>
    <w:rsid w:val="00160A65"/>
    <w:rsid w:val="00167AA8"/>
    <w:rsid w:val="00170D5A"/>
    <w:rsid w:val="001720F8"/>
    <w:rsid w:val="001725CA"/>
    <w:rsid w:val="0017452C"/>
    <w:rsid w:val="00182E2B"/>
    <w:rsid w:val="001A17BE"/>
    <w:rsid w:val="001A2BF9"/>
    <w:rsid w:val="001A3D97"/>
    <w:rsid w:val="001B2203"/>
    <w:rsid w:val="001B5E1F"/>
    <w:rsid w:val="001C3C46"/>
    <w:rsid w:val="001D1011"/>
    <w:rsid w:val="001E50F3"/>
    <w:rsid w:val="001E5EF9"/>
    <w:rsid w:val="002053F8"/>
    <w:rsid w:val="002208CF"/>
    <w:rsid w:val="00251A0B"/>
    <w:rsid w:val="00266C13"/>
    <w:rsid w:val="0026732E"/>
    <w:rsid w:val="002851E8"/>
    <w:rsid w:val="002951BF"/>
    <w:rsid w:val="002A40F8"/>
    <w:rsid w:val="002A661E"/>
    <w:rsid w:val="002A684B"/>
    <w:rsid w:val="002C0A1A"/>
    <w:rsid w:val="002D04E6"/>
    <w:rsid w:val="002D697B"/>
    <w:rsid w:val="002F7A90"/>
    <w:rsid w:val="00300435"/>
    <w:rsid w:val="003053A4"/>
    <w:rsid w:val="00310A2E"/>
    <w:rsid w:val="00311117"/>
    <w:rsid w:val="003159C7"/>
    <w:rsid w:val="00322E4C"/>
    <w:rsid w:val="003270F3"/>
    <w:rsid w:val="003321DB"/>
    <w:rsid w:val="00341AAE"/>
    <w:rsid w:val="00357BF0"/>
    <w:rsid w:val="0036691F"/>
    <w:rsid w:val="0037002B"/>
    <w:rsid w:val="00374F95"/>
    <w:rsid w:val="003921FC"/>
    <w:rsid w:val="00394F16"/>
    <w:rsid w:val="003A280C"/>
    <w:rsid w:val="003A37C1"/>
    <w:rsid w:val="003A6E64"/>
    <w:rsid w:val="003B472B"/>
    <w:rsid w:val="003B6690"/>
    <w:rsid w:val="003D0EF2"/>
    <w:rsid w:val="003D7179"/>
    <w:rsid w:val="003E036B"/>
    <w:rsid w:val="003F53E2"/>
    <w:rsid w:val="003F6C7D"/>
    <w:rsid w:val="004068CF"/>
    <w:rsid w:val="00411618"/>
    <w:rsid w:val="00417ACA"/>
    <w:rsid w:val="004202C7"/>
    <w:rsid w:val="0046247F"/>
    <w:rsid w:val="00466B0C"/>
    <w:rsid w:val="0048770A"/>
    <w:rsid w:val="004A5861"/>
    <w:rsid w:val="004D0BFA"/>
    <w:rsid w:val="004D1872"/>
    <w:rsid w:val="004D2122"/>
    <w:rsid w:val="004D7D64"/>
    <w:rsid w:val="004E11C0"/>
    <w:rsid w:val="004E1549"/>
    <w:rsid w:val="004E39E0"/>
    <w:rsid w:val="004E4188"/>
    <w:rsid w:val="004F3185"/>
    <w:rsid w:val="00507A27"/>
    <w:rsid w:val="00523164"/>
    <w:rsid w:val="00524E0A"/>
    <w:rsid w:val="00524E71"/>
    <w:rsid w:val="00525ED1"/>
    <w:rsid w:val="00543D84"/>
    <w:rsid w:val="00562560"/>
    <w:rsid w:val="0059365F"/>
    <w:rsid w:val="00595FA1"/>
    <w:rsid w:val="005B388C"/>
    <w:rsid w:val="005B54F6"/>
    <w:rsid w:val="005C4DBB"/>
    <w:rsid w:val="005D4BE2"/>
    <w:rsid w:val="005E1482"/>
    <w:rsid w:val="005E2E5D"/>
    <w:rsid w:val="005F40D0"/>
    <w:rsid w:val="005F4F4F"/>
    <w:rsid w:val="0060111C"/>
    <w:rsid w:val="006014BE"/>
    <w:rsid w:val="00601E80"/>
    <w:rsid w:val="00615C16"/>
    <w:rsid w:val="0062715D"/>
    <w:rsid w:val="00645655"/>
    <w:rsid w:val="006474AA"/>
    <w:rsid w:val="00673F19"/>
    <w:rsid w:val="00676F05"/>
    <w:rsid w:val="006801DC"/>
    <w:rsid w:val="00685E84"/>
    <w:rsid w:val="00693648"/>
    <w:rsid w:val="006A0A26"/>
    <w:rsid w:val="006A1727"/>
    <w:rsid w:val="006A1BCA"/>
    <w:rsid w:val="006B10D1"/>
    <w:rsid w:val="006D0E7E"/>
    <w:rsid w:val="006D37E4"/>
    <w:rsid w:val="006D4AE2"/>
    <w:rsid w:val="006D5101"/>
    <w:rsid w:val="006D6024"/>
    <w:rsid w:val="006F1027"/>
    <w:rsid w:val="006F18A1"/>
    <w:rsid w:val="006F22FD"/>
    <w:rsid w:val="006F27BD"/>
    <w:rsid w:val="00700CC8"/>
    <w:rsid w:val="0070122B"/>
    <w:rsid w:val="007105FC"/>
    <w:rsid w:val="007167B0"/>
    <w:rsid w:val="00725688"/>
    <w:rsid w:val="00736B6F"/>
    <w:rsid w:val="00744288"/>
    <w:rsid w:val="00747DAF"/>
    <w:rsid w:val="00752110"/>
    <w:rsid w:val="00767E5C"/>
    <w:rsid w:val="00774E8A"/>
    <w:rsid w:val="007763C0"/>
    <w:rsid w:val="00781676"/>
    <w:rsid w:val="00783C82"/>
    <w:rsid w:val="0078535B"/>
    <w:rsid w:val="00794E7B"/>
    <w:rsid w:val="007A381F"/>
    <w:rsid w:val="007C0AD7"/>
    <w:rsid w:val="007E225A"/>
    <w:rsid w:val="007E7600"/>
    <w:rsid w:val="007F0646"/>
    <w:rsid w:val="007F6933"/>
    <w:rsid w:val="00800979"/>
    <w:rsid w:val="00804CB7"/>
    <w:rsid w:val="00804DF6"/>
    <w:rsid w:val="00806D52"/>
    <w:rsid w:val="00816434"/>
    <w:rsid w:val="00820B8B"/>
    <w:rsid w:val="00826578"/>
    <w:rsid w:val="00840E16"/>
    <w:rsid w:val="00867B32"/>
    <w:rsid w:val="00872509"/>
    <w:rsid w:val="008811D8"/>
    <w:rsid w:val="00884FD1"/>
    <w:rsid w:val="00887EAD"/>
    <w:rsid w:val="008A4BC3"/>
    <w:rsid w:val="008B0D68"/>
    <w:rsid w:val="008C6CB1"/>
    <w:rsid w:val="008D5519"/>
    <w:rsid w:val="008D60EA"/>
    <w:rsid w:val="008E2DF5"/>
    <w:rsid w:val="008E7337"/>
    <w:rsid w:val="008F0F0F"/>
    <w:rsid w:val="008F53B6"/>
    <w:rsid w:val="008F696E"/>
    <w:rsid w:val="008F73BD"/>
    <w:rsid w:val="008F76F7"/>
    <w:rsid w:val="00904691"/>
    <w:rsid w:val="009069AA"/>
    <w:rsid w:val="00910E1C"/>
    <w:rsid w:val="00911D13"/>
    <w:rsid w:val="0092619B"/>
    <w:rsid w:val="009301CB"/>
    <w:rsid w:val="00932CF7"/>
    <w:rsid w:val="009335B7"/>
    <w:rsid w:val="0093440E"/>
    <w:rsid w:val="009406D4"/>
    <w:rsid w:val="00940C46"/>
    <w:rsid w:val="009600B0"/>
    <w:rsid w:val="00964290"/>
    <w:rsid w:val="009658F2"/>
    <w:rsid w:val="00967487"/>
    <w:rsid w:val="00974FFA"/>
    <w:rsid w:val="00981045"/>
    <w:rsid w:val="00983081"/>
    <w:rsid w:val="00983810"/>
    <w:rsid w:val="009A0C51"/>
    <w:rsid w:val="009A0CBF"/>
    <w:rsid w:val="009A598A"/>
    <w:rsid w:val="009B10C4"/>
    <w:rsid w:val="009B1490"/>
    <w:rsid w:val="009C524E"/>
    <w:rsid w:val="009C6274"/>
    <w:rsid w:val="009C6C0E"/>
    <w:rsid w:val="009D05B3"/>
    <w:rsid w:val="009D4BFF"/>
    <w:rsid w:val="009E0887"/>
    <w:rsid w:val="009F31E1"/>
    <w:rsid w:val="009F3412"/>
    <w:rsid w:val="00A023E6"/>
    <w:rsid w:val="00A04C64"/>
    <w:rsid w:val="00A053C0"/>
    <w:rsid w:val="00A119E0"/>
    <w:rsid w:val="00A11B6B"/>
    <w:rsid w:val="00A27341"/>
    <w:rsid w:val="00A303D3"/>
    <w:rsid w:val="00A37A9D"/>
    <w:rsid w:val="00A462C8"/>
    <w:rsid w:val="00A506F1"/>
    <w:rsid w:val="00A512C8"/>
    <w:rsid w:val="00A543C8"/>
    <w:rsid w:val="00A604BF"/>
    <w:rsid w:val="00A72FD4"/>
    <w:rsid w:val="00A9246C"/>
    <w:rsid w:val="00A9570C"/>
    <w:rsid w:val="00AA5F04"/>
    <w:rsid w:val="00AA77CB"/>
    <w:rsid w:val="00AB05A9"/>
    <w:rsid w:val="00AC03AA"/>
    <w:rsid w:val="00AC1E04"/>
    <w:rsid w:val="00AE2FAE"/>
    <w:rsid w:val="00AF5128"/>
    <w:rsid w:val="00AF7AED"/>
    <w:rsid w:val="00B076A9"/>
    <w:rsid w:val="00B120C8"/>
    <w:rsid w:val="00B14EF1"/>
    <w:rsid w:val="00B23BB6"/>
    <w:rsid w:val="00B307D2"/>
    <w:rsid w:val="00B31204"/>
    <w:rsid w:val="00B3238D"/>
    <w:rsid w:val="00B379D4"/>
    <w:rsid w:val="00B40DBD"/>
    <w:rsid w:val="00B413EE"/>
    <w:rsid w:val="00B41F09"/>
    <w:rsid w:val="00B45C49"/>
    <w:rsid w:val="00B51754"/>
    <w:rsid w:val="00B544F8"/>
    <w:rsid w:val="00B623C6"/>
    <w:rsid w:val="00B64A3F"/>
    <w:rsid w:val="00B66A46"/>
    <w:rsid w:val="00B73877"/>
    <w:rsid w:val="00B839F9"/>
    <w:rsid w:val="00B967A2"/>
    <w:rsid w:val="00BA0CB9"/>
    <w:rsid w:val="00BA2F7B"/>
    <w:rsid w:val="00BA61B9"/>
    <w:rsid w:val="00BA680A"/>
    <w:rsid w:val="00BA698C"/>
    <w:rsid w:val="00BB0DAB"/>
    <w:rsid w:val="00BB0EA4"/>
    <w:rsid w:val="00C10322"/>
    <w:rsid w:val="00C122F5"/>
    <w:rsid w:val="00C22F2D"/>
    <w:rsid w:val="00C4576F"/>
    <w:rsid w:val="00C62989"/>
    <w:rsid w:val="00C6608E"/>
    <w:rsid w:val="00C72C8D"/>
    <w:rsid w:val="00C74894"/>
    <w:rsid w:val="00C8629F"/>
    <w:rsid w:val="00CA143C"/>
    <w:rsid w:val="00CA64C8"/>
    <w:rsid w:val="00CB1E68"/>
    <w:rsid w:val="00CB22C0"/>
    <w:rsid w:val="00CB52FF"/>
    <w:rsid w:val="00CC3EF7"/>
    <w:rsid w:val="00CC5202"/>
    <w:rsid w:val="00CD2823"/>
    <w:rsid w:val="00CE10EC"/>
    <w:rsid w:val="00CE37A8"/>
    <w:rsid w:val="00CE6841"/>
    <w:rsid w:val="00CE7AD6"/>
    <w:rsid w:val="00CF67F1"/>
    <w:rsid w:val="00D02AFD"/>
    <w:rsid w:val="00D1197C"/>
    <w:rsid w:val="00D132CF"/>
    <w:rsid w:val="00D2163A"/>
    <w:rsid w:val="00D3093E"/>
    <w:rsid w:val="00D31FC2"/>
    <w:rsid w:val="00D52E42"/>
    <w:rsid w:val="00D534EB"/>
    <w:rsid w:val="00D61B1C"/>
    <w:rsid w:val="00D64813"/>
    <w:rsid w:val="00D65B0D"/>
    <w:rsid w:val="00D6733E"/>
    <w:rsid w:val="00D72C37"/>
    <w:rsid w:val="00D72D8D"/>
    <w:rsid w:val="00D85743"/>
    <w:rsid w:val="00D904BF"/>
    <w:rsid w:val="00DA5BB7"/>
    <w:rsid w:val="00DA5E7C"/>
    <w:rsid w:val="00DC12BD"/>
    <w:rsid w:val="00DC338B"/>
    <w:rsid w:val="00DC711C"/>
    <w:rsid w:val="00DC79E8"/>
    <w:rsid w:val="00DD4591"/>
    <w:rsid w:val="00DD6D8A"/>
    <w:rsid w:val="00DE3872"/>
    <w:rsid w:val="00DF716C"/>
    <w:rsid w:val="00DF7BA4"/>
    <w:rsid w:val="00E03EE9"/>
    <w:rsid w:val="00E33BC1"/>
    <w:rsid w:val="00E568AF"/>
    <w:rsid w:val="00E8252A"/>
    <w:rsid w:val="00EA4296"/>
    <w:rsid w:val="00EB5DFC"/>
    <w:rsid w:val="00EC20DC"/>
    <w:rsid w:val="00EC305B"/>
    <w:rsid w:val="00EC5524"/>
    <w:rsid w:val="00ED01EE"/>
    <w:rsid w:val="00EF073D"/>
    <w:rsid w:val="00EF0E21"/>
    <w:rsid w:val="00EF1495"/>
    <w:rsid w:val="00EF24DF"/>
    <w:rsid w:val="00EF6C99"/>
    <w:rsid w:val="00F00442"/>
    <w:rsid w:val="00F0201E"/>
    <w:rsid w:val="00F065F3"/>
    <w:rsid w:val="00F109BD"/>
    <w:rsid w:val="00F35730"/>
    <w:rsid w:val="00F36CFC"/>
    <w:rsid w:val="00F4538F"/>
    <w:rsid w:val="00F529E5"/>
    <w:rsid w:val="00F536BD"/>
    <w:rsid w:val="00F5637D"/>
    <w:rsid w:val="00F65559"/>
    <w:rsid w:val="00F73649"/>
    <w:rsid w:val="00F75E7B"/>
    <w:rsid w:val="00F77DCA"/>
    <w:rsid w:val="00F807A7"/>
    <w:rsid w:val="00F83DE1"/>
    <w:rsid w:val="00FA4E37"/>
    <w:rsid w:val="00FB23B3"/>
    <w:rsid w:val="00FC3D6A"/>
    <w:rsid w:val="00FE4591"/>
    <w:rsid w:val="00FE4C26"/>
    <w:rsid w:val="00FE6C2D"/>
    <w:rsid w:val="00FE7AB5"/>
    <w:rsid w:val="00FF22F4"/>
    <w:rsid w:val="00FF313A"/>
    <w:rsid w:val="00FF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stepnicka@grvs.justice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hermanova@grvs.justice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skricka@grvs.justice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76665-B7D6-4FB5-94FF-98DA36F4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1362</Words>
  <Characters>7972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 ČR</Company>
  <LinksUpToDate>false</LinksUpToDate>
  <CharactersWithSpaces>9316</CharactersWithSpaces>
  <SharedDoc>false</SharedDoc>
  <HLinks>
    <vt:vector size="18" baseType="variant">
      <vt:variant>
        <vt:i4>7733264</vt:i4>
      </vt:variant>
      <vt:variant>
        <vt:i4>6</vt:i4>
      </vt:variant>
      <vt:variant>
        <vt:i4>0</vt:i4>
      </vt:variant>
      <vt:variant>
        <vt:i4>5</vt:i4>
      </vt:variant>
      <vt:variant>
        <vt:lpwstr>mailto:zgregor@grvs.justice.cz</vt:lpwstr>
      </vt:variant>
      <vt:variant>
        <vt:lpwstr/>
      </vt:variant>
      <vt:variant>
        <vt:i4>3539011</vt:i4>
      </vt:variant>
      <vt:variant>
        <vt:i4>3</vt:i4>
      </vt:variant>
      <vt:variant>
        <vt:i4>0</vt:i4>
      </vt:variant>
      <vt:variant>
        <vt:i4>5</vt:i4>
      </vt:variant>
      <vt:variant>
        <vt:lpwstr>mailto:mkozak@grvs.justice.cz</vt:lpwstr>
      </vt:variant>
      <vt:variant>
        <vt:lpwstr/>
      </vt:variant>
      <vt:variant>
        <vt:i4>4128859</vt:i4>
      </vt:variant>
      <vt:variant>
        <vt:i4>0</vt:i4>
      </vt:variant>
      <vt:variant>
        <vt:i4>0</vt:i4>
      </vt:variant>
      <vt:variant>
        <vt:i4>5</vt:i4>
      </vt:variant>
      <vt:variant>
        <vt:lpwstr>mailto:evondracek@grvs.justice.cz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Ausburher Josef</cp:lastModifiedBy>
  <cp:revision>12</cp:revision>
  <cp:lastPrinted>2017-02-24T09:18:00Z</cp:lastPrinted>
  <dcterms:created xsi:type="dcterms:W3CDTF">2016-12-20T09:54:00Z</dcterms:created>
  <dcterms:modified xsi:type="dcterms:W3CDTF">2017-06-22T07:10:00Z</dcterms:modified>
</cp:coreProperties>
</file>